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821729"/>
    <w:p w14:paraId="60B20D77" w14:textId="241AA8C6" w:rsidR="0056341B" w:rsidRPr="006E28C9" w:rsidRDefault="0056341B" w:rsidP="0056341B">
      <w:pPr>
        <w:jc w:val="both"/>
        <w:rPr>
          <w:rFonts w:ascii="Cambria" w:hAnsi="Cambria" w:cs="Univers"/>
          <w:b/>
          <w:bCs/>
          <w:sz w:val="22"/>
          <w:szCs w:val="22"/>
          <w:lang w:val="es-ES_tradnl"/>
        </w:rPr>
      </w:pPr>
      <w:r w:rsidRPr="006E28C9">
        <w:rPr>
          <w:noProof/>
        </w:rPr>
        <mc:AlternateContent>
          <mc:Choice Requires="wps">
            <w:drawing>
              <wp:anchor distT="0" distB="0" distL="114300" distR="114300" simplePos="0" relativeHeight="251659264" behindDoc="0" locked="0" layoutInCell="1" allowOverlap="1" wp14:anchorId="6173422C" wp14:editId="193F1523">
                <wp:simplePos x="0" y="0"/>
                <wp:positionH relativeFrom="column">
                  <wp:posOffset>-415925</wp:posOffset>
                </wp:positionH>
                <wp:positionV relativeFrom="paragraph">
                  <wp:posOffset>-439420</wp:posOffset>
                </wp:positionV>
                <wp:extent cx="1543050" cy="9096375"/>
                <wp:effectExtent l="0" t="0" r="0" b="0"/>
                <wp:wrapNone/>
                <wp:docPr id="3070485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522C" id="Rectangle 8"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6E28C9">
        <w:rPr>
          <w:noProof/>
        </w:rPr>
        <mc:AlternateContent>
          <mc:Choice Requires="wps">
            <w:drawing>
              <wp:anchor distT="0" distB="0" distL="114300" distR="114300" simplePos="0" relativeHeight="251663360" behindDoc="0" locked="0" layoutInCell="1" allowOverlap="1" wp14:anchorId="452CBF19" wp14:editId="514AC85B">
                <wp:simplePos x="0" y="0"/>
                <wp:positionH relativeFrom="column">
                  <wp:posOffset>1282065</wp:posOffset>
                </wp:positionH>
                <wp:positionV relativeFrom="paragraph">
                  <wp:posOffset>-424180</wp:posOffset>
                </wp:positionV>
                <wp:extent cx="5248275" cy="902335"/>
                <wp:effectExtent l="0" t="0" r="0" b="0"/>
                <wp:wrapNone/>
                <wp:docPr id="9822096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CBF19"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B17A56C" w14:textId="77777777" w:rsidR="0056341B" w:rsidRDefault="0056341B" w:rsidP="0056341B">
                      <w:r>
                        <w:rPr>
                          <w:noProof/>
                        </w:rPr>
                        <w:drawing>
                          <wp:inline distT="0" distB="0" distL="0" distR="0" wp14:anchorId="7D782CD9" wp14:editId="065D8E7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9BB68BF" w14:textId="77777777" w:rsidR="0056341B" w:rsidRPr="006E28C9" w:rsidRDefault="0056341B" w:rsidP="0056341B">
      <w:pPr>
        <w:tabs>
          <w:tab w:val="center" w:pos="5400"/>
        </w:tabs>
        <w:suppressAutoHyphens/>
        <w:jc w:val="both"/>
        <w:rPr>
          <w:rFonts w:ascii="Cambria" w:hAnsi="Cambria"/>
          <w:sz w:val="22"/>
          <w:szCs w:val="22"/>
          <w:lang w:val="es-ES"/>
        </w:rPr>
      </w:pPr>
    </w:p>
    <w:p w14:paraId="15AE2B0D" w14:textId="77777777" w:rsidR="0056341B" w:rsidRPr="006E28C9" w:rsidRDefault="0056341B" w:rsidP="0056341B">
      <w:pPr>
        <w:tabs>
          <w:tab w:val="center" w:pos="5400"/>
        </w:tabs>
        <w:suppressAutoHyphens/>
        <w:jc w:val="both"/>
        <w:rPr>
          <w:rFonts w:ascii="Cambria" w:hAnsi="Cambria"/>
          <w:sz w:val="22"/>
          <w:szCs w:val="22"/>
          <w:lang w:val="es-ES"/>
        </w:rPr>
      </w:pPr>
    </w:p>
    <w:p w14:paraId="55B64606" w14:textId="77777777" w:rsidR="0056341B" w:rsidRPr="006E28C9" w:rsidRDefault="0056341B" w:rsidP="0056341B">
      <w:pPr>
        <w:tabs>
          <w:tab w:val="center" w:pos="5400"/>
        </w:tabs>
        <w:suppressAutoHyphens/>
        <w:rPr>
          <w:rFonts w:ascii="Cambria" w:hAnsi="Cambria"/>
          <w:sz w:val="22"/>
          <w:szCs w:val="22"/>
          <w:lang w:val="es-ES_tradnl"/>
        </w:rPr>
      </w:pPr>
    </w:p>
    <w:p w14:paraId="4CA925C7" w14:textId="77777777" w:rsidR="0056341B" w:rsidRPr="006E28C9" w:rsidRDefault="0056341B" w:rsidP="0056341B">
      <w:pPr>
        <w:tabs>
          <w:tab w:val="center" w:pos="5400"/>
        </w:tabs>
        <w:suppressAutoHyphens/>
        <w:rPr>
          <w:rFonts w:ascii="Cambria" w:hAnsi="Cambria"/>
          <w:sz w:val="22"/>
          <w:szCs w:val="22"/>
          <w:lang w:val="es-ES_tradnl"/>
        </w:rPr>
      </w:pPr>
    </w:p>
    <w:p w14:paraId="101B15B8" w14:textId="77777777" w:rsidR="0056341B" w:rsidRPr="006E28C9" w:rsidRDefault="0056341B" w:rsidP="0056341B">
      <w:pPr>
        <w:tabs>
          <w:tab w:val="center" w:pos="5400"/>
        </w:tabs>
        <w:suppressAutoHyphens/>
        <w:rPr>
          <w:rFonts w:ascii="Cambria" w:hAnsi="Cambria"/>
          <w:sz w:val="22"/>
          <w:szCs w:val="22"/>
          <w:lang w:val="es-ES_tradnl"/>
        </w:rPr>
      </w:pPr>
    </w:p>
    <w:p w14:paraId="7A1CDFD3" w14:textId="77777777" w:rsidR="0056341B" w:rsidRPr="006E28C9" w:rsidRDefault="0056341B" w:rsidP="0056341B">
      <w:pPr>
        <w:tabs>
          <w:tab w:val="center" w:pos="5400"/>
        </w:tabs>
        <w:suppressAutoHyphens/>
        <w:jc w:val="center"/>
        <w:rPr>
          <w:rFonts w:ascii="Cambria" w:hAnsi="Cambria"/>
          <w:sz w:val="22"/>
          <w:szCs w:val="22"/>
          <w:lang w:val="es-ES_tradnl"/>
        </w:rPr>
      </w:pPr>
    </w:p>
    <w:p w14:paraId="40C3936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9FA5958" w14:textId="77777777" w:rsidR="0056341B" w:rsidRPr="006E28C9" w:rsidRDefault="0056341B" w:rsidP="0056341B">
      <w:pPr>
        <w:tabs>
          <w:tab w:val="center" w:pos="5400"/>
        </w:tabs>
        <w:suppressAutoHyphens/>
        <w:jc w:val="center"/>
        <w:rPr>
          <w:rFonts w:ascii="Cambria" w:hAnsi="Cambria"/>
          <w:sz w:val="22"/>
          <w:szCs w:val="22"/>
          <w:lang w:val="es-ES_tradnl"/>
        </w:rPr>
      </w:pPr>
    </w:p>
    <w:p w14:paraId="04423BAC" w14:textId="77777777" w:rsidR="0056341B" w:rsidRPr="006E28C9" w:rsidRDefault="0056341B" w:rsidP="0056341B">
      <w:pPr>
        <w:tabs>
          <w:tab w:val="center" w:pos="5400"/>
        </w:tabs>
        <w:suppressAutoHyphens/>
        <w:jc w:val="center"/>
        <w:rPr>
          <w:rFonts w:ascii="Cambria" w:hAnsi="Cambria"/>
          <w:sz w:val="22"/>
          <w:szCs w:val="22"/>
          <w:lang w:val="es-ES_tradnl"/>
        </w:rPr>
      </w:pPr>
    </w:p>
    <w:p w14:paraId="7BF7D986" w14:textId="77777777" w:rsidR="0056341B" w:rsidRPr="006E28C9" w:rsidRDefault="0056341B" w:rsidP="0056341B">
      <w:pPr>
        <w:tabs>
          <w:tab w:val="center" w:pos="5400"/>
        </w:tabs>
        <w:suppressAutoHyphens/>
        <w:jc w:val="center"/>
        <w:rPr>
          <w:rFonts w:ascii="Cambria" w:hAnsi="Cambria"/>
          <w:sz w:val="22"/>
          <w:szCs w:val="22"/>
          <w:lang w:val="es-ES_tradnl"/>
        </w:rPr>
      </w:pPr>
    </w:p>
    <w:p w14:paraId="6E60D1AD" w14:textId="77777777" w:rsidR="0056341B" w:rsidRPr="006E28C9" w:rsidRDefault="0056341B" w:rsidP="0056341B">
      <w:pPr>
        <w:tabs>
          <w:tab w:val="center" w:pos="5400"/>
        </w:tabs>
        <w:suppressAutoHyphens/>
        <w:jc w:val="center"/>
        <w:rPr>
          <w:rFonts w:ascii="Cambria" w:hAnsi="Cambria"/>
          <w:sz w:val="22"/>
          <w:szCs w:val="22"/>
          <w:lang w:val="es-ES_tradnl"/>
        </w:rPr>
      </w:pPr>
    </w:p>
    <w:p w14:paraId="1358DE8C" w14:textId="77777777" w:rsidR="0056341B" w:rsidRPr="006E28C9" w:rsidRDefault="0056341B" w:rsidP="0056341B">
      <w:pPr>
        <w:tabs>
          <w:tab w:val="center" w:pos="5400"/>
        </w:tabs>
        <w:suppressAutoHyphens/>
        <w:jc w:val="center"/>
        <w:rPr>
          <w:rFonts w:ascii="Cambria" w:hAnsi="Cambria"/>
          <w:sz w:val="22"/>
          <w:szCs w:val="22"/>
          <w:lang w:val="es-ES_tradnl"/>
        </w:rPr>
      </w:pPr>
    </w:p>
    <w:p w14:paraId="535E6EB6" w14:textId="159D80E0" w:rsidR="0056341B" w:rsidRPr="006E28C9" w:rsidRDefault="0056341B" w:rsidP="0056341B">
      <w:pPr>
        <w:tabs>
          <w:tab w:val="center" w:pos="5400"/>
        </w:tabs>
        <w:suppressAutoHyphens/>
        <w:jc w:val="center"/>
        <w:rPr>
          <w:rFonts w:ascii="Cambria" w:hAnsi="Cambria"/>
          <w:sz w:val="22"/>
          <w:szCs w:val="22"/>
          <w:lang w:val="es-ES_tradnl"/>
        </w:rPr>
      </w:pPr>
      <w:r w:rsidRPr="006E28C9">
        <w:rPr>
          <w:noProof/>
        </w:rPr>
        <mc:AlternateContent>
          <mc:Choice Requires="wps">
            <w:drawing>
              <wp:anchor distT="0" distB="0" distL="114300" distR="114300" simplePos="0" relativeHeight="251660288" behindDoc="0" locked="0" layoutInCell="1" allowOverlap="1" wp14:anchorId="4F70A455" wp14:editId="4502C071">
                <wp:simplePos x="0" y="0"/>
                <wp:positionH relativeFrom="column">
                  <wp:posOffset>1352550</wp:posOffset>
                </wp:positionH>
                <wp:positionV relativeFrom="paragraph">
                  <wp:posOffset>107315</wp:posOffset>
                </wp:positionV>
                <wp:extent cx="4441190" cy="2181225"/>
                <wp:effectExtent l="0" t="0" r="0" b="0"/>
                <wp:wrapNone/>
                <wp:docPr id="110305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E90F1" w14:textId="2E92DF7E" w:rsidR="0056341B" w:rsidRPr="004F08CD"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4F08CD">
                              <w:rPr>
                                <w:rFonts w:ascii="Cambria" w:hAnsi="Cambria" w:cs="Arial"/>
                                <w:b/>
                                <w:bCs/>
                                <w:color w:val="0D0D0D" w:themeColor="text1" w:themeTint="F2"/>
                                <w:sz w:val="36"/>
                                <w:szCs w:val="22"/>
                                <w:lang w:val="es-ES_tradnl"/>
                              </w:rPr>
                              <w:t xml:space="preserve"> </w:t>
                            </w:r>
                            <w:r w:rsidR="00506209">
                              <w:rPr>
                                <w:rFonts w:ascii="Cambria" w:hAnsi="Cambria" w:cs="Arial"/>
                                <w:b/>
                                <w:bCs/>
                                <w:color w:val="0D0D0D" w:themeColor="text1" w:themeTint="F2"/>
                                <w:sz w:val="36"/>
                                <w:szCs w:val="22"/>
                                <w:lang w:val="es-ES_tradnl"/>
                              </w:rPr>
                              <w:t>217</w:t>
                            </w:r>
                            <w:r w:rsidRPr="004F08CD">
                              <w:rPr>
                                <w:rFonts w:ascii="Cambria" w:hAnsi="Cambria" w:cs="Arial"/>
                                <w:b/>
                                <w:bCs/>
                                <w:color w:val="0D0D0D" w:themeColor="text1" w:themeTint="F2"/>
                                <w:sz w:val="36"/>
                                <w:szCs w:val="22"/>
                                <w:lang w:val="es-ES_tradnl"/>
                              </w:rPr>
                              <w:t>/23</w:t>
                            </w:r>
                          </w:p>
                          <w:p w14:paraId="6B7B4C1C" w14:textId="5B0146A3" w:rsidR="0056341B" w:rsidRPr="004F08CD" w:rsidRDefault="0056341B" w:rsidP="0056341B">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4.778</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1"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1"/>
                          <w:p w14:paraId="16925D47" w14:textId="23BB1167" w:rsidR="0056341B" w:rsidRPr="0056341B" w:rsidRDefault="0056341B"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GR</w:t>
                            </w:r>
                            <w:r w:rsidR="00FB2246">
                              <w:rPr>
                                <w:rFonts w:ascii="Cambria" w:hAnsi="Cambria" w:cs="Arial"/>
                                <w:color w:val="0D0D0D" w:themeColor="text1" w:themeTint="F2"/>
                                <w:szCs w:val="22"/>
                                <w:lang w:val="es-419"/>
                              </w:rPr>
                              <w:t>AC</w:t>
                            </w:r>
                            <w:r>
                              <w:rPr>
                                <w:rFonts w:ascii="Cambria" w:hAnsi="Cambria" w:cs="Arial"/>
                                <w:color w:val="0D0D0D" w:themeColor="text1" w:themeTint="F2"/>
                                <w:szCs w:val="22"/>
                                <w:lang w:val="es-419"/>
                              </w:rPr>
                              <w:t>IELA EDIT ABECASIS</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455"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E2E90F1" w14:textId="2E92DF7E" w:rsidR="0056341B" w:rsidRPr="004F08CD" w:rsidRDefault="0056341B" w:rsidP="0056341B">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4F08CD">
                        <w:rPr>
                          <w:rFonts w:ascii="Cambria" w:hAnsi="Cambria" w:cs="Arial"/>
                          <w:b/>
                          <w:bCs/>
                          <w:color w:val="0D0D0D" w:themeColor="text1" w:themeTint="F2"/>
                          <w:sz w:val="36"/>
                          <w:szCs w:val="22"/>
                          <w:lang w:val="es-ES_tradnl"/>
                        </w:rPr>
                        <w:t xml:space="preserve"> </w:t>
                      </w:r>
                      <w:r w:rsidR="00506209">
                        <w:rPr>
                          <w:rFonts w:ascii="Cambria" w:hAnsi="Cambria" w:cs="Arial"/>
                          <w:b/>
                          <w:bCs/>
                          <w:color w:val="0D0D0D" w:themeColor="text1" w:themeTint="F2"/>
                          <w:sz w:val="36"/>
                          <w:szCs w:val="22"/>
                          <w:lang w:val="es-ES_tradnl"/>
                        </w:rPr>
                        <w:t>217</w:t>
                      </w:r>
                      <w:r w:rsidRPr="004F08CD">
                        <w:rPr>
                          <w:rFonts w:ascii="Cambria" w:hAnsi="Cambria" w:cs="Arial"/>
                          <w:b/>
                          <w:bCs/>
                          <w:color w:val="0D0D0D" w:themeColor="text1" w:themeTint="F2"/>
                          <w:sz w:val="36"/>
                          <w:szCs w:val="22"/>
                          <w:lang w:val="es-ES_tradnl"/>
                        </w:rPr>
                        <w:t>/23</w:t>
                      </w:r>
                    </w:p>
                    <w:p w14:paraId="6B7B4C1C" w14:textId="5B0146A3" w:rsidR="0056341B" w:rsidRPr="004F08CD" w:rsidRDefault="0056341B" w:rsidP="0056341B">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4.778</w:t>
                      </w:r>
                    </w:p>
                    <w:p w14:paraId="7423B0D9" w14:textId="77777777" w:rsidR="0056341B" w:rsidRPr="004F08CD" w:rsidRDefault="0056341B" w:rsidP="0056341B">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2" w:name="_ftnref1"/>
                    </w:p>
                    <w:p w14:paraId="18447D94" w14:textId="77777777" w:rsidR="0056341B" w:rsidRPr="004F08CD" w:rsidRDefault="0056341B" w:rsidP="0056341B">
                      <w:pPr>
                        <w:spacing w:line="276" w:lineRule="auto"/>
                        <w:rPr>
                          <w:rFonts w:ascii="Cambria" w:hAnsi="Cambria" w:cs="Arial"/>
                          <w:color w:val="0D0D0D" w:themeColor="text1" w:themeTint="F2"/>
                          <w:szCs w:val="22"/>
                          <w:lang w:val="es-ES_tradnl"/>
                        </w:rPr>
                      </w:pPr>
                    </w:p>
                    <w:bookmarkEnd w:id="2"/>
                    <w:p w14:paraId="16925D47" w14:textId="23BB1167" w:rsidR="0056341B" w:rsidRPr="0056341B" w:rsidRDefault="0056341B" w:rsidP="0056341B">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GR</w:t>
                      </w:r>
                      <w:r w:rsidR="00FB2246">
                        <w:rPr>
                          <w:rFonts w:ascii="Cambria" w:hAnsi="Cambria" w:cs="Arial"/>
                          <w:color w:val="0D0D0D" w:themeColor="text1" w:themeTint="F2"/>
                          <w:szCs w:val="22"/>
                          <w:lang w:val="es-419"/>
                        </w:rPr>
                        <w:t>AC</w:t>
                      </w:r>
                      <w:r>
                        <w:rPr>
                          <w:rFonts w:ascii="Cambria" w:hAnsi="Cambria" w:cs="Arial"/>
                          <w:color w:val="0D0D0D" w:themeColor="text1" w:themeTint="F2"/>
                          <w:szCs w:val="22"/>
                          <w:lang w:val="es-419"/>
                        </w:rPr>
                        <w:t>IELA EDIT ABECASIS</w:t>
                      </w:r>
                    </w:p>
                    <w:p w14:paraId="08111D5A" w14:textId="77777777" w:rsidR="0056341B" w:rsidRPr="004F08CD" w:rsidRDefault="0056341B" w:rsidP="0056341B">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139FADC9" w14:textId="77777777" w:rsidR="0056341B" w:rsidRPr="004F08CD" w:rsidRDefault="0056341B" w:rsidP="0056341B">
                      <w:pPr>
                        <w:rPr>
                          <w:rFonts w:ascii="Cambria" w:hAnsi="Cambria"/>
                          <w:color w:val="0D0D0D" w:themeColor="text1" w:themeTint="F2"/>
                          <w:lang w:val="es-ES_tradnl"/>
                        </w:rPr>
                      </w:pPr>
                    </w:p>
                  </w:txbxContent>
                </v:textbox>
              </v:shape>
            </w:pict>
          </mc:Fallback>
        </mc:AlternateContent>
      </w:r>
      <w:r w:rsidRPr="006E28C9">
        <w:rPr>
          <w:noProof/>
        </w:rPr>
        <mc:AlternateContent>
          <mc:Choice Requires="wps">
            <w:drawing>
              <wp:anchor distT="0" distB="0" distL="114300" distR="114300" simplePos="0" relativeHeight="251662336" behindDoc="0" locked="0" layoutInCell="1" allowOverlap="1" wp14:anchorId="1C0853AD" wp14:editId="3FE89C56">
                <wp:simplePos x="0" y="0"/>
                <wp:positionH relativeFrom="column">
                  <wp:posOffset>-342900</wp:posOffset>
                </wp:positionH>
                <wp:positionV relativeFrom="paragraph">
                  <wp:posOffset>164465</wp:posOffset>
                </wp:positionV>
                <wp:extent cx="1390650" cy="1377315"/>
                <wp:effectExtent l="0" t="0" r="0" b="0"/>
                <wp:wrapNone/>
                <wp:docPr id="13862415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8D0A" w14:textId="08D7E773" w:rsidR="0056341B" w:rsidRPr="002F42EF"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OEA/Ser.L/V/II</w:t>
                            </w:r>
                          </w:p>
                          <w:p w14:paraId="3AEA9AB7" w14:textId="3F255DD5" w:rsidR="0056341B" w:rsidRPr="002F42EF"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 xml:space="preserve">Doc. </w:t>
                            </w:r>
                            <w:r w:rsidR="007476ED" w:rsidRPr="002F42EF">
                              <w:rPr>
                                <w:rFonts w:asciiTheme="minorHAnsi" w:hAnsiTheme="minorHAnsi"/>
                                <w:color w:val="FFFFFF" w:themeColor="background1"/>
                                <w:sz w:val="22"/>
                                <w:lang w:val="es-419"/>
                              </w:rPr>
                              <w:t xml:space="preserve"> </w:t>
                            </w:r>
                            <w:r w:rsidR="00436CB7" w:rsidRPr="002F42EF">
                              <w:rPr>
                                <w:rFonts w:asciiTheme="minorHAnsi" w:hAnsiTheme="minorHAnsi"/>
                                <w:color w:val="FFFFFF" w:themeColor="background1"/>
                                <w:sz w:val="22"/>
                                <w:lang w:val="es-419"/>
                              </w:rPr>
                              <w:t>236</w:t>
                            </w:r>
                          </w:p>
                          <w:p w14:paraId="553E2F67" w14:textId="7F08D419" w:rsidR="0056341B" w:rsidRPr="008A06BA" w:rsidRDefault="0056341B" w:rsidP="0056341B">
                            <w:pPr>
                              <w:spacing w:line="276" w:lineRule="auto"/>
                              <w:jc w:val="right"/>
                              <w:rPr>
                                <w:rFonts w:asciiTheme="minorHAnsi" w:hAnsiTheme="minorHAnsi"/>
                                <w:color w:val="FFFFFF" w:themeColor="background1"/>
                                <w:sz w:val="22"/>
                                <w:lang w:val="es-AR"/>
                              </w:rPr>
                            </w:pPr>
                            <w:r w:rsidRPr="002F42EF">
                              <w:rPr>
                                <w:rFonts w:asciiTheme="minorHAnsi" w:hAnsiTheme="minorHAnsi"/>
                                <w:color w:val="FFFFFF" w:themeColor="background1"/>
                                <w:sz w:val="22"/>
                                <w:lang w:val="es-419"/>
                              </w:rPr>
                              <w:t xml:space="preserve"> </w:t>
                            </w:r>
                            <w:r w:rsidR="00436CB7">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53AD"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3F78D0A" w14:textId="08D7E773" w:rsidR="0056341B" w:rsidRPr="002F42EF"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OEA/Ser.L/V/II</w:t>
                      </w:r>
                    </w:p>
                    <w:p w14:paraId="3AEA9AB7" w14:textId="3F255DD5" w:rsidR="0056341B" w:rsidRPr="002F42EF" w:rsidRDefault="0056341B" w:rsidP="0056341B">
                      <w:pPr>
                        <w:spacing w:line="276" w:lineRule="auto"/>
                        <w:jc w:val="right"/>
                        <w:rPr>
                          <w:rFonts w:asciiTheme="minorHAnsi" w:hAnsiTheme="minorHAnsi"/>
                          <w:color w:val="FFFFFF" w:themeColor="background1"/>
                          <w:sz w:val="22"/>
                          <w:lang w:val="es-419"/>
                        </w:rPr>
                      </w:pPr>
                      <w:r w:rsidRPr="002F42EF">
                        <w:rPr>
                          <w:rFonts w:asciiTheme="minorHAnsi" w:hAnsiTheme="minorHAnsi"/>
                          <w:color w:val="FFFFFF" w:themeColor="background1"/>
                          <w:sz w:val="22"/>
                          <w:lang w:val="es-419"/>
                        </w:rPr>
                        <w:t xml:space="preserve">Doc. </w:t>
                      </w:r>
                      <w:r w:rsidR="007476ED" w:rsidRPr="002F42EF">
                        <w:rPr>
                          <w:rFonts w:asciiTheme="minorHAnsi" w:hAnsiTheme="minorHAnsi"/>
                          <w:color w:val="FFFFFF" w:themeColor="background1"/>
                          <w:sz w:val="22"/>
                          <w:lang w:val="es-419"/>
                        </w:rPr>
                        <w:t xml:space="preserve"> </w:t>
                      </w:r>
                      <w:r w:rsidR="00436CB7" w:rsidRPr="002F42EF">
                        <w:rPr>
                          <w:rFonts w:asciiTheme="minorHAnsi" w:hAnsiTheme="minorHAnsi"/>
                          <w:color w:val="FFFFFF" w:themeColor="background1"/>
                          <w:sz w:val="22"/>
                          <w:lang w:val="es-419"/>
                        </w:rPr>
                        <w:t>236</w:t>
                      </w:r>
                    </w:p>
                    <w:p w14:paraId="553E2F67" w14:textId="7F08D419" w:rsidR="0056341B" w:rsidRPr="008A06BA" w:rsidRDefault="0056341B" w:rsidP="0056341B">
                      <w:pPr>
                        <w:spacing w:line="276" w:lineRule="auto"/>
                        <w:jc w:val="right"/>
                        <w:rPr>
                          <w:rFonts w:asciiTheme="minorHAnsi" w:hAnsiTheme="minorHAnsi"/>
                          <w:color w:val="FFFFFF" w:themeColor="background1"/>
                          <w:sz w:val="22"/>
                          <w:lang w:val="es-AR"/>
                        </w:rPr>
                      </w:pPr>
                      <w:r w:rsidRPr="002F42EF">
                        <w:rPr>
                          <w:rFonts w:asciiTheme="minorHAnsi" w:hAnsiTheme="minorHAnsi"/>
                          <w:color w:val="FFFFFF" w:themeColor="background1"/>
                          <w:sz w:val="22"/>
                          <w:lang w:val="es-419"/>
                        </w:rPr>
                        <w:t xml:space="preserve"> </w:t>
                      </w:r>
                      <w:r w:rsidR="00436CB7">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4DAD62DA" w14:textId="77777777" w:rsidR="0056341B" w:rsidRPr="008A06BA" w:rsidRDefault="0056341B" w:rsidP="0056341B">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8CA0B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A23DBEA" w14:textId="77777777" w:rsidR="0056341B" w:rsidRPr="006E28C9" w:rsidRDefault="0056341B" w:rsidP="0056341B">
      <w:pPr>
        <w:tabs>
          <w:tab w:val="center" w:pos="5400"/>
        </w:tabs>
        <w:suppressAutoHyphens/>
        <w:jc w:val="center"/>
        <w:rPr>
          <w:rFonts w:ascii="Cambria" w:hAnsi="Cambria"/>
          <w:sz w:val="22"/>
          <w:szCs w:val="22"/>
          <w:lang w:val="es-ES_tradnl"/>
        </w:rPr>
      </w:pPr>
    </w:p>
    <w:p w14:paraId="3CB858A7" w14:textId="77777777" w:rsidR="0056341B" w:rsidRPr="006E28C9" w:rsidRDefault="0056341B" w:rsidP="0056341B">
      <w:pPr>
        <w:tabs>
          <w:tab w:val="center" w:pos="5400"/>
        </w:tabs>
        <w:suppressAutoHyphens/>
        <w:jc w:val="center"/>
        <w:rPr>
          <w:rFonts w:ascii="Cambria" w:hAnsi="Cambria" w:cs="Arial"/>
          <w:sz w:val="22"/>
          <w:szCs w:val="22"/>
          <w:lang w:val="es-ES_tradnl"/>
        </w:rPr>
      </w:pPr>
    </w:p>
    <w:p w14:paraId="072DE4CD" w14:textId="77777777" w:rsidR="0056341B" w:rsidRPr="006E28C9" w:rsidRDefault="0056341B" w:rsidP="0056341B">
      <w:pPr>
        <w:tabs>
          <w:tab w:val="center" w:pos="5400"/>
        </w:tabs>
        <w:suppressAutoHyphens/>
        <w:jc w:val="center"/>
        <w:rPr>
          <w:rFonts w:ascii="Cambria" w:hAnsi="Cambria"/>
          <w:sz w:val="22"/>
          <w:szCs w:val="22"/>
          <w:lang w:val="es-ES_tradnl"/>
        </w:rPr>
      </w:pPr>
    </w:p>
    <w:p w14:paraId="06AF2FB1" w14:textId="77777777" w:rsidR="0056341B" w:rsidRPr="006E28C9" w:rsidRDefault="0056341B" w:rsidP="0056341B">
      <w:pPr>
        <w:tabs>
          <w:tab w:val="center" w:pos="5400"/>
        </w:tabs>
        <w:suppressAutoHyphens/>
        <w:jc w:val="center"/>
        <w:rPr>
          <w:rFonts w:ascii="Cambria" w:hAnsi="Cambria"/>
          <w:sz w:val="22"/>
          <w:szCs w:val="22"/>
          <w:lang w:val="es-ES_tradnl"/>
        </w:rPr>
      </w:pPr>
    </w:p>
    <w:p w14:paraId="09C55B04" w14:textId="77777777" w:rsidR="0056341B" w:rsidRPr="006E28C9" w:rsidRDefault="0056341B" w:rsidP="0056341B">
      <w:pPr>
        <w:tabs>
          <w:tab w:val="center" w:pos="5400"/>
        </w:tabs>
        <w:suppressAutoHyphens/>
        <w:jc w:val="center"/>
        <w:rPr>
          <w:rFonts w:ascii="Cambria" w:hAnsi="Cambria"/>
          <w:sz w:val="22"/>
          <w:szCs w:val="22"/>
          <w:lang w:val="es-ES_tradnl"/>
        </w:rPr>
      </w:pPr>
    </w:p>
    <w:p w14:paraId="73416764" w14:textId="77777777" w:rsidR="0056341B" w:rsidRPr="006E28C9" w:rsidRDefault="0056341B" w:rsidP="0056341B">
      <w:pPr>
        <w:tabs>
          <w:tab w:val="center" w:pos="5400"/>
        </w:tabs>
        <w:suppressAutoHyphens/>
        <w:jc w:val="center"/>
        <w:rPr>
          <w:rFonts w:ascii="Cambria" w:hAnsi="Cambria"/>
          <w:sz w:val="22"/>
          <w:szCs w:val="22"/>
          <w:lang w:val="es-ES_tradnl"/>
        </w:rPr>
      </w:pPr>
    </w:p>
    <w:p w14:paraId="2F285759" w14:textId="77777777" w:rsidR="0056341B" w:rsidRPr="006E28C9" w:rsidRDefault="0056341B" w:rsidP="0056341B">
      <w:pPr>
        <w:tabs>
          <w:tab w:val="center" w:pos="5400"/>
        </w:tabs>
        <w:suppressAutoHyphens/>
        <w:jc w:val="center"/>
        <w:rPr>
          <w:rFonts w:ascii="Cambria" w:hAnsi="Cambria"/>
          <w:sz w:val="22"/>
          <w:szCs w:val="22"/>
          <w:lang w:val="es-ES_tradnl"/>
        </w:rPr>
      </w:pPr>
    </w:p>
    <w:p w14:paraId="39ABBA17" w14:textId="77777777" w:rsidR="0056341B" w:rsidRPr="006E28C9" w:rsidRDefault="0056341B" w:rsidP="0056341B">
      <w:pPr>
        <w:tabs>
          <w:tab w:val="center" w:pos="5400"/>
        </w:tabs>
        <w:suppressAutoHyphens/>
        <w:jc w:val="center"/>
        <w:rPr>
          <w:rFonts w:ascii="Cambria" w:hAnsi="Cambria"/>
          <w:sz w:val="22"/>
          <w:szCs w:val="22"/>
          <w:lang w:val="es-ES_tradnl"/>
        </w:rPr>
      </w:pPr>
    </w:p>
    <w:p w14:paraId="0C0EC625" w14:textId="77777777" w:rsidR="0056341B" w:rsidRPr="006E28C9" w:rsidRDefault="0056341B" w:rsidP="0056341B">
      <w:pPr>
        <w:tabs>
          <w:tab w:val="center" w:pos="5400"/>
        </w:tabs>
        <w:suppressAutoHyphens/>
        <w:jc w:val="center"/>
        <w:rPr>
          <w:rFonts w:ascii="Cambria" w:hAnsi="Cambria"/>
          <w:sz w:val="22"/>
          <w:szCs w:val="22"/>
          <w:lang w:val="es-ES_tradnl"/>
        </w:rPr>
      </w:pPr>
    </w:p>
    <w:p w14:paraId="2DD43F5A" w14:textId="77777777" w:rsidR="0056341B" w:rsidRPr="006E28C9" w:rsidRDefault="0056341B" w:rsidP="0056341B">
      <w:pPr>
        <w:tabs>
          <w:tab w:val="center" w:pos="5400"/>
        </w:tabs>
        <w:suppressAutoHyphens/>
        <w:jc w:val="center"/>
        <w:rPr>
          <w:rFonts w:ascii="Cambria" w:hAnsi="Cambria"/>
          <w:sz w:val="22"/>
          <w:szCs w:val="22"/>
          <w:lang w:val="es-ES_tradnl"/>
        </w:rPr>
      </w:pPr>
    </w:p>
    <w:p w14:paraId="428F253B" w14:textId="77777777" w:rsidR="0056341B" w:rsidRPr="006E28C9" w:rsidRDefault="0056341B" w:rsidP="0056341B">
      <w:pPr>
        <w:tabs>
          <w:tab w:val="center" w:pos="5400"/>
        </w:tabs>
        <w:suppressAutoHyphens/>
        <w:jc w:val="center"/>
        <w:rPr>
          <w:rFonts w:ascii="Cambria" w:hAnsi="Cambria"/>
          <w:sz w:val="22"/>
          <w:szCs w:val="22"/>
          <w:lang w:val="es-ES_tradnl"/>
        </w:rPr>
      </w:pPr>
    </w:p>
    <w:p w14:paraId="0894117E" w14:textId="77777777" w:rsidR="0056341B" w:rsidRPr="006E28C9" w:rsidRDefault="0056341B" w:rsidP="0056341B">
      <w:pPr>
        <w:tabs>
          <w:tab w:val="center" w:pos="5400"/>
        </w:tabs>
        <w:suppressAutoHyphens/>
        <w:jc w:val="center"/>
        <w:rPr>
          <w:rFonts w:ascii="Cambria" w:hAnsi="Cambria"/>
          <w:sz w:val="22"/>
          <w:szCs w:val="22"/>
          <w:lang w:val="es-ES_tradnl"/>
        </w:rPr>
      </w:pPr>
    </w:p>
    <w:p w14:paraId="336FC612" w14:textId="77777777" w:rsidR="0056341B" w:rsidRPr="006E28C9" w:rsidRDefault="0056341B" w:rsidP="0056341B">
      <w:pPr>
        <w:tabs>
          <w:tab w:val="center" w:pos="5400"/>
        </w:tabs>
        <w:suppressAutoHyphens/>
        <w:jc w:val="center"/>
        <w:rPr>
          <w:rFonts w:ascii="Cambria" w:hAnsi="Cambria"/>
          <w:sz w:val="22"/>
          <w:szCs w:val="22"/>
          <w:lang w:val="es-ES_tradnl"/>
        </w:rPr>
      </w:pPr>
    </w:p>
    <w:p w14:paraId="620E7C53"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C4698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A120130"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C48CC4" w14:textId="77777777" w:rsidR="0056341B" w:rsidRPr="006E28C9" w:rsidRDefault="0056341B" w:rsidP="0056341B">
      <w:pPr>
        <w:tabs>
          <w:tab w:val="center" w:pos="5400"/>
        </w:tabs>
        <w:suppressAutoHyphens/>
        <w:jc w:val="center"/>
        <w:rPr>
          <w:rFonts w:ascii="Cambria" w:hAnsi="Cambria"/>
          <w:sz w:val="18"/>
          <w:szCs w:val="22"/>
          <w:lang w:val="es-ES_tradnl"/>
        </w:rPr>
      </w:pPr>
    </w:p>
    <w:p w14:paraId="42591E7C" w14:textId="77777777" w:rsidR="0056341B" w:rsidRPr="006E28C9" w:rsidRDefault="0056341B" w:rsidP="0056341B">
      <w:pPr>
        <w:tabs>
          <w:tab w:val="center" w:pos="5400"/>
        </w:tabs>
        <w:suppressAutoHyphens/>
        <w:jc w:val="center"/>
        <w:rPr>
          <w:rFonts w:ascii="Cambria" w:hAnsi="Cambria"/>
          <w:sz w:val="18"/>
          <w:szCs w:val="22"/>
          <w:lang w:val="es-ES_tradnl"/>
        </w:rPr>
      </w:pPr>
    </w:p>
    <w:p w14:paraId="6FF3485F" w14:textId="77777777" w:rsidR="0056341B" w:rsidRPr="006E28C9" w:rsidRDefault="0056341B" w:rsidP="0056341B">
      <w:pPr>
        <w:tabs>
          <w:tab w:val="center" w:pos="5400"/>
        </w:tabs>
        <w:suppressAutoHyphens/>
        <w:jc w:val="center"/>
        <w:rPr>
          <w:rFonts w:ascii="Cambria" w:hAnsi="Cambria"/>
          <w:sz w:val="18"/>
          <w:szCs w:val="22"/>
          <w:lang w:val="es-ES_tradnl"/>
        </w:rPr>
      </w:pPr>
    </w:p>
    <w:p w14:paraId="632C4FBB" w14:textId="77777777" w:rsidR="0056341B" w:rsidRPr="006E28C9" w:rsidRDefault="0056341B" w:rsidP="0056341B">
      <w:pPr>
        <w:tabs>
          <w:tab w:val="center" w:pos="5400"/>
        </w:tabs>
        <w:suppressAutoHyphens/>
        <w:jc w:val="center"/>
        <w:rPr>
          <w:rFonts w:ascii="Cambria" w:hAnsi="Cambria"/>
          <w:sz w:val="18"/>
          <w:szCs w:val="22"/>
          <w:lang w:val="es-ES_tradnl"/>
        </w:rPr>
      </w:pPr>
    </w:p>
    <w:p w14:paraId="35FBB670"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92CA0C" w14:textId="77777777" w:rsidR="0056341B" w:rsidRPr="006E28C9" w:rsidRDefault="0056341B" w:rsidP="0056341B">
      <w:pPr>
        <w:tabs>
          <w:tab w:val="center" w:pos="5400"/>
        </w:tabs>
        <w:suppressAutoHyphens/>
        <w:jc w:val="center"/>
        <w:rPr>
          <w:rFonts w:ascii="Cambria" w:hAnsi="Cambria"/>
          <w:sz w:val="18"/>
          <w:szCs w:val="22"/>
          <w:lang w:val="es-ES_tradnl"/>
        </w:rPr>
      </w:pPr>
    </w:p>
    <w:p w14:paraId="5E5DDC4A" w14:textId="77777777" w:rsidR="0056341B" w:rsidRPr="006E28C9" w:rsidRDefault="0056341B" w:rsidP="0056341B">
      <w:pPr>
        <w:tabs>
          <w:tab w:val="center" w:pos="5400"/>
        </w:tabs>
        <w:suppressAutoHyphens/>
        <w:jc w:val="center"/>
        <w:rPr>
          <w:rFonts w:ascii="Cambria" w:hAnsi="Cambria"/>
          <w:sz w:val="18"/>
          <w:szCs w:val="22"/>
          <w:lang w:val="es-ES_tradnl"/>
        </w:rPr>
      </w:pPr>
    </w:p>
    <w:p w14:paraId="51D8E9FC" w14:textId="77777777" w:rsidR="0056341B" w:rsidRPr="006E28C9" w:rsidRDefault="0056341B" w:rsidP="0056341B">
      <w:pPr>
        <w:tabs>
          <w:tab w:val="center" w:pos="5400"/>
        </w:tabs>
        <w:suppressAutoHyphens/>
        <w:jc w:val="center"/>
        <w:rPr>
          <w:rFonts w:ascii="Cambria" w:hAnsi="Cambria"/>
          <w:sz w:val="18"/>
          <w:szCs w:val="22"/>
          <w:lang w:val="es-419"/>
        </w:rPr>
      </w:pPr>
    </w:p>
    <w:p w14:paraId="09953FFE" w14:textId="77777777" w:rsidR="0056341B" w:rsidRPr="006E28C9" w:rsidRDefault="0056341B" w:rsidP="0056341B">
      <w:pPr>
        <w:tabs>
          <w:tab w:val="center" w:pos="5400"/>
        </w:tabs>
        <w:suppressAutoHyphens/>
        <w:jc w:val="center"/>
        <w:rPr>
          <w:rFonts w:ascii="Cambria" w:hAnsi="Cambria"/>
          <w:sz w:val="18"/>
          <w:szCs w:val="22"/>
          <w:lang w:val="es-ES_tradnl"/>
        </w:rPr>
      </w:pPr>
    </w:p>
    <w:p w14:paraId="3DC4A5C7" w14:textId="77777777" w:rsidR="0056341B" w:rsidRPr="006E28C9" w:rsidRDefault="0056341B" w:rsidP="0056341B">
      <w:pPr>
        <w:tabs>
          <w:tab w:val="center" w:pos="5400"/>
        </w:tabs>
        <w:suppressAutoHyphens/>
        <w:jc w:val="center"/>
        <w:rPr>
          <w:rFonts w:ascii="Cambria" w:hAnsi="Cambria"/>
          <w:sz w:val="18"/>
          <w:szCs w:val="22"/>
          <w:lang w:val="es-ES_tradnl"/>
        </w:rPr>
      </w:pPr>
    </w:p>
    <w:p w14:paraId="3C18871B" w14:textId="77777777" w:rsidR="0056341B" w:rsidRPr="006E28C9" w:rsidRDefault="0056341B" w:rsidP="0056341B">
      <w:pPr>
        <w:tabs>
          <w:tab w:val="center" w:pos="5400"/>
        </w:tabs>
        <w:suppressAutoHyphens/>
        <w:jc w:val="center"/>
        <w:rPr>
          <w:rFonts w:ascii="Cambria" w:hAnsi="Cambria"/>
          <w:sz w:val="18"/>
          <w:szCs w:val="22"/>
          <w:lang w:val="es-ES_tradnl"/>
        </w:rPr>
      </w:pPr>
    </w:p>
    <w:p w14:paraId="1403D90C" w14:textId="6B1C402D"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1312" behindDoc="0" locked="0" layoutInCell="1" allowOverlap="1" wp14:anchorId="43C15C96" wp14:editId="30774845">
                <wp:simplePos x="0" y="0"/>
                <wp:positionH relativeFrom="column">
                  <wp:posOffset>1341755</wp:posOffset>
                </wp:positionH>
                <wp:positionV relativeFrom="paragraph">
                  <wp:posOffset>22860</wp:posOffset>
                </wp:positionV>
                <wp:extent cx="4933950" cy="664845"/>
                <wp:effectExtent l="0" t="0" r="0" b="0"/>
                <wp:wrapNone/>
                <wp:docPr id="9619123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1D12" w14:textId="21EEC918"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 xml:space="preserve">Aprobado electrónicamente por la Comisión el </w:t>
                            </w:r>
                            <w:r w:rsidR="002D40A5" w:rsidRPr="00B73A97">
                              <w:rPr>
                                <w:rFonts w:ascii="Cambria" w:hAnsi="Cambria"/>
                                <w:color w:val="0D0D0D" w:themeColor="text1" w:themeTint="F2"/>
                                <w:sz w:val="18"/>
                                <w:szCs w:val="22"/>
                                <w:lang w:val="es-ES"/>
                              </w:rPr>
                              <w:t>20 de octubre de 2023</w:t>
                            </w:r>
                            <w:r w:rsidRPr="004F08CD">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5C96"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7811D12" w14:textId="21EEC918" w:rsidR="0056341B" w:rsidRPr="004F08CD" w:rsidRDefault="0056341B" w:rsidP="0056341B">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 xml:space="preserve">Aprobado electrónicamente por la Comisión el </w:t>
                      </w:r>
                      <w:r w:rsidR="002D40A5" w:rsidRPr="00B73A97">
                        <w:rPr>
                          <w:rFonts w:ascii="Cambria" w:hAnsi="Cambria"/>
                          <w:color w:val="0D0D0D" w:themeColor="text1" w:themeTint="F2"/>
                          <w:sz w:val="18"/>
                          <w:szCs w:val="22"/>
                          <w:lang w:val="es-ES"/>
                        </w:rPr>
                        <w:t>20 de octubre de 2023</w:t>
                      </w:r>
                      <w:r w:rsidRPr="004F08CD">
                        <w:rPr>
                          <w:rFonts w:ascii="Cambria" w:hAnsi="Cambria"/>
                          <w:color w:val="0D0D0D" w:themeColor="text1" w:themeTint="F2"/>
                          <w:sz w:val="18"/>
                          <w:szCs w:val="22"/>
                          <w:lang w:val="es-ES"/>
                        </w:rPr>
                        <w:t>.</w:t>
                      </w:r>
                    </w:p>
                    <w:p w14:paraId="0F452ABC" w14:textId="77777777" w:rsidR="0056341B" w:rsidRPr="004F08CD" w:rsidRDefault="0056341B" w:rsidP="0056341B">
                      <w:pPr>
                        <w:tabs>
                          <w:tab w:val="center" w:pos="5400"/>
                        </w:tabs>
                        <w:suppressAutoHyphens/>
                        <w:spacing w:before="60"/>
                        <w:rPr>
                          <w:rFonts w:ascii="Cambria" w:hAnsi="Cambria" w:cs="Univers"/>
                          <w:color w:val="0D0D0D" w:themeColor="text1" w:themeTint="F2"/>
                          <w:sz w:val="20"/>
                          <w:szCs w:val="20"/>
                          <w:lang w:val="es-ES"/>
                        </w:rPr>
                      </w:pPr>
                    </w:p>
                    <w:p w14:paraId="6B85370D" w14:textId="77777777" w:rsidR="0056341B" w:rsidRPr="004F08CD" w:rsidRDefault="0056341B" w:rsidP="0056341B">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2AA6AB6" w14:textId="77777777" w:rsidR="0056341B" w:rsidRPr="006E28C9" w:rsidRDefault="0056341B" w:rsidP="0056341B">
      <w:pPr>
        <w:tabs>
          <w:tab w:val="center" w:pos="5400"/>
        </w:tabs>
        <w:suppressAutoHyphens/>
        <w:jc w:val="center"/>
        <w:rPr>
          <w:rFonts w:ascii="Cambria" w:hAnsi="Cambria"/>
          <w:sz w:val="18"/>
          <w:szCs w:val="22"/>
          <w:lang w:val="es-ES_tradnl"/>
        </w:rPr>
      </w:pPr>
    </w:p>
    <w:p w14:paraId="0ECCC1A7" w14:textId="77777777" w:rsidR="0056341B" w:rsidRPr="006E28C9" w:rsidRDefault="0056341B" w:rsidP="0056341B">
      <w:pPr>
        <w:tabs>
          <w:tab w:val="center" w:pos="5400"/>
        </w:tabs>
        <w:suppressAutoHyphens/>
        <w:jc w:val="center"/>
        <w:rPr>
          <w:rFonts w:ascii="Cambria" w:hAnsi="Cambria"/>
          <w:sz w:val="18"/>
          <w:szCs w:val="22"/>
          <w:lang w:val="es-ES_tradnl"/>
        </w:rPr>
      </w:pPr>
    </w:p>
    <w:p w14:paraId="602DEF1E" w14:textId="77777777" w:rsidR="0056341B" w:rsidRPr="006E28C9" w:rsidRDefault="0056341B" w:rsidP="0056341B">
      <w:pPr>
        <w:tabs>
          <w:tab w:val="center" w:pos="5400"/>
        </w:tabs>
        <w:suppressAutoHyphens/>
        <w:jc w:val="center"/>
        <w:rPr>
          <w:rFonts w:ascii="Cambria" w:hAnsi="Cambria"/>
          <w:sz w:val="18"/>
          <w:szCs w:val="22"/>
          <w:lang w:val="es-ES_tradnl"/>
        </w:rPr>
      </w:pPr>
    </w:p>
    <w:p w14:paraId="5D3B4EBA" w14:textId="77777777" w:rsidR="0056341B" w:rsidRPr="006E28C9" w:rsidRDefault="0056341B" w:rsidP="0056341B">
      <w:pPr>
        <w:tabs>
          <w:tab w:val="center" w:pos="5400"/>
        </w:tabs>
        <w:suppressAutoHyphens/>
        <w:jc w:val="center"/>
        <w:rPr>
          <w:rFonts w:ascii="Cambria" w:hAnsi="Cambria"/>
          <w:sz w:val="18"/>
          <w:szCs w:val="22"/>
          <w:lang w:val="es-ES_tradnl"/>
        </w:rPr>
      </w:pPr>
    </w:p>
    <w:p w14:paraId="474826F0" w14:textId="31958674" w:rsidR="0056341B" w:rsidRPr="006E28C9" w:rsidRDefault="0056341B" w:rsidP="0056341B">
      <w:pPr>
        <w:tabs>
          <w:tab w:val="center" w:pos="5400"/>
        </w:tabs>
        <w:suppressAutoHyphens/>
        <w:jc w:val="center"/>
        <w:rPr>
          <w:rFonts w:ascii="Cambria" w:hAnsi="Cambria"/>
          <w:sz w:val="18"/>
          <w:szCs w:val="22"/>
          <w:lang w:val="es-ES_tradnl"/>
        </w:rPr>
      </w:pPr>
      <w:r w:rsidRPr="006E28C9">
        <w:rPr>
          <w:noProof/>
        </w:rPr>
        <mc:AlternateContent>
          <mc:Choice Requires="wps">
            <w:drawing>
              <wp:anchor distT="0" distB="0" distL="114300" distR="114300" simplePos="0" relativeHeight="251664384" behindDoc="0" locked="0" layoutInCell="1" allowOverlap="1" wp14:anchorId="7AB638EA" wp14:editId="282F1717">
                <wp:simplePos x="0" y="0"/>
                <wp:positionH relativeFrom="column">
                  <wp:posOffset>1333500</wp:posOffset>
                </wp:positionH>
                <wp:positionV relativeFrom="paragraph">
                  <wp:posOffset>5715</wp:posOffset>
                </wp:positionV>
                <wp:extent cx="4943475" cy="657225"/>
                <wp:effectExtent l="0" t="0" r="0" b="0"/>
                <wp:wrapNone/>
                <wp:docPr id="156032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B86E" w14:textId="3C196DB2"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Informe No. </w:t>
                            </w:r>
                            <w:r w:rsidR="001D494A" w:rsidRPr="001D494A">
                              <w:rPr>
                                <w:rFonts w:ascii="Cambria" w:hAnsi="Cambria"/>
                                <w:color w:val="595959" w:themeColor="text1" w:themeTint="A6"/>
                                <w:sz w:val="18"/>
                                <w:lang w:val="pt-BR"/>
                              </w:rPr>
                              <w:t>217</w:t>
                            </w:r>
                            <w:r w:rsidRPr="001D494A">
                              <w:rPr>
                                <w:rFonts w:ascii="Cambria" w:hAnsi="Cambria"/>
                                <w:color w:val="595959" w:themeColor="text1" w:themeTint="A6"/>
                                <w:sz w:val="18"/>
                                <w:lang w:val="pt-BR"/>
                              </w:rPr>
                              <w:t xml:space="preserve">/23. </w:t>
                            </w:r>
                            <w:r w:rsidRPr="00436CB7">
                              <w:rPr>
                                <w:rFonts w:ascii="Cambria" w:hAnsi="Cambria"/>
                                <w:color w:val="595959" w:themeColor="text1" w:themeTint="A6"/>
                                <w:sz w:val="18"/>
                                <w:lang w:val="es-CO"/>
                              </w:rPr>
                              <w:t xml:space="preserve">Caso 14.778. </w:t>
                            </w:r>
                            <w:r w:rsidRPr="00436CB7">
                              <w:rPr>
                                <w:rFonts w:ascii="Cambria" w:hAnsi="Cambria"/>
                                <w:color w:val="595959" w:themeColor="text1" w:themeTint="A6"/>
                                <w:sz w:val="18"/>
                                <w:szCs w:val="18"/>
                                <w:lang w:val="es-ES_tradnl"/>
                              </w:rPr>
                              <w:t>Solución Amistosa. Gr</w:t>
                            </w:r>
                            <w:r w:rsidR="00FB2246" w:rsidRPr="00436CB7">
                              <w:rPr>
                                <w:rFonts w:ascii="Cambria" w:hAnsi="Cambria"/>
                                <w:color w:val="595959" w:themeColor="text1" w:themeTint="A6"/>
                                <w:sz w:val="18"/>
                                <w:szCs w:val="18"/>
                                <w:lang w:val="es-ES_tradnl"/>
                              </w:rPr>
                              <w:t>ac</w:t>
                            </w:r>
                            <w:r w:rsidRPr="00436CB7">
                              <w:rPr>
                                <w:rFonts w:ascii="Cambria" w:hAnsi="Cambria"/>
                                <w:color w:val="595959" w:themeColor="text1" w:themeTint="A6"/>
                                <w:sz w:val="18"/>
                                <w:szCs w:val="18"/>
                                <w:lang w:val="es-ES_tradnl"/>
                              </w:rPr>
                              <w:t xml:space="preserve">iela Edit Abecasis. Argentina. </w:t>
                            </w:r>
                            <w:r w:rsidR="001D494A">
                              <w:rPr>
                                <w:rFonts w:ascii="Cambria" w:hAnsi="Cambria"/>
                                <w:color w:val="595959" w:themeColor="text1" w:themeTint="A6"/>
                                <w:sz w:val="18"/>
                                <w:szCs w:val="18"/>
                                <w:lang w:val="es-ES_tradnl"/>
                              </w:rPr>
                              <w:t>20</w:t>
                            </w:r>
                            <w:r w:rsidRPr="00436CB7">
                              <w:rPr>
                                <w:rFonts w:ascii="Cambria" w:hAnsi="Cambria"/>
                                <w:color w:val="595959" w:themeColor="text1" w:themeTint="A6"/>
                                <w:sz w:val="18"/>
                                <w:szCs w:val="18"/>
                                <w:lang w:val="es-CO"/>
                              </w:rPr>
                              <w:t xml:space="preserve"> de </w:t>
                            </w:r>
                            <w:r w:rsidR="002D40A5">
                              <w:rPr>
                                <w:rFonts w:ascii="Cambria" w:hAnsi="Cambria"/>
                                <w:color w:val="595959" w:themeColor="text1" w:themeTint="A6"/>
                                <w:sz w:val="18"/>
                                <w:szCs w:val="18"/>
                                <w:lang w:val="es-CO"/>
                              </w:rPr>
                              <w:t>octubre</w:t>
                            </w:r>
                            <w:r w:rsidRPr="00436CB7">
                              <w:rPr>
                                <w:rFonts w:ascii="Cambria" w:hAnsi="Cambria"/>
                                <w:color w:val="595959" w:themeColor="text1" w:themeTint="A6"/>
                                <w:sz w:val="18"/>
                                <w:szCs w:val="18"/>
                                <w:lang w:val="es-CO"/>
                              </w:rPr>
                              <w:t xml:space="preserv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38EA"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222B86E" w14:textId="3C196DB2" w:rsidR="0056341B" w:rsidRPr="004F08CD" w:rsidRDefault="0056341B" w:rsidP="0056341B">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 xml:space="preserve">Citar </w:t>
                      </w:r>
                      <w:r w:rsidRPr="00436CB7">
                        <w:rPr>
                          <w:rFonts w:ascii="Cambria" w:hAnsi="Cambria"/>
                          <w:b/>
                          <w:color w:val="595959" w:themeColor="text1" w:themeTint="A6"/>
                          <w:sz w:val="18"/>
                          <w:szCs w:val="18"/>
                          <w:lang w:val="pt-BR"/>
                        </w:rPr>
                        <w:t>como:</w:t>
                      </w:r>
                      <w:r w:rsidRPr="00436CB7">
                        <w:rPr>
                          <w:rFonts w:ascii="Cambria" w:hAnsi="Cambria"/>
                          <w:color w:val="595959" w:themeColor="text1" w:themeTint="A6"/>
                          <w:sz w:val="18"/>
                          <w:szCs w:val="18"/>
                          <w:lang w:val="pt-BR"/>
                        </w:rPr>
                        <w:t xml:space="preserve"> CIDH, Informe No. </w:t>
                      </w:r>
                      <w:r w:rsidR="001D494A" w:rsidRPr="001D494A">
                        <w:rPr>
                          <w:rFonts w:ascii="Cambria" w:hAnsi="Cambria"/>
                          <w:color w:val="595959" w:themeColor="text1" w:themeTint="A6"/>
                          <w:sz w:val="18"/>
                          <w:lang w:val="pt-BR"/>
                        </w:rPr>
                        <w:t>217</w:t>
                      </w:r>
                      <w:r w:rsidRPr="001D494A">
                        <w:rPr>
                          <w:rFonts w:ascii="Cambria" w:hAnsi="Cambria"/>
                          <w:color w:val="595959" w:themeColor="text1" w:themeTint="A6"/>
                          <w:sz w:val="18"/>
                          <w:lang w:val="pt-BR"/>
                        </w:rPr>
                        <w:t xml:space="preserve">/23. </w:t>
                      </w:r>
                      <w:r w:rsidRPr="00436CB7">
                        <w:rPr>
                          <w:rFonts w:ascii="Cambria" w:hAnsi="Cambria"/>
                          <w:color w:val="595959" w:themeColor="text1" w:themeTint="A6"/>
                          <w:sz w:val="18"/>
                          <w:lang w:val="es-CO"/>
                        </w:rPr>
                        <w:t xml:space="preserve">Caso 14.778. </w:t>
                      </w:r>
                      <w:r w:rsidRPr="00436CB7">
                        <w:rPr>
                          <w:rFonts w:ascii="Cambria" w:hAnsi="Cambria"/>
                          <w:color w:val="595959" w:themeColor="text1" w:themeTint="A6"/>
                          <w:sz w:val="18"/>
                          <w:szCs w:val="18"/>
                          <w:lang w:val="es-ES_tradnl"/>
                        </w:rPr>
                        <w:t>Solución Amistosa. Gr</w:t>
                      </w:r>
                      <w:r w:rsidR="00FB2246" w:rsidRPr="00436CB7">
                        <w:rPr>
                          <w:rFonts w:ascii="Cambria" w:hAnsi="Cambria"/>
                          <w:color w:val="595959" w:themeColor="text1" w:themeTint="A6"/>
                          <w:sz w:val="18"/>
                          <w:szCs w:val="18"/>
                          <w:lang w:val="es-ES_tradnl"/>
                        </w:rPr>
                        <w:t>ac</w:t>
                      </w:r>
                      <w:r w:rsidRPr="00436CB7">
                        <w:rPr>
                          <w:rFonts w:ascii="Cambria" w:hAnsi="Cambria"/>
                          <w:color w:val="595959" w:themeColor="text1" w:themeTint="A6"/>
                          <w:sz w:val="18"/>
                          <w:szCs w:val="18"/>
                          <w:lang w:val="es-ES_tradnl"/>
                        </w:rPr>
                        <w:t xml:space="preserve">iela Edit Abecasis. Argentina. </w:t>
                      </w:r>
                      <w:r w:rsidR="001D494A">
                        <w:rPr>
                          <w:rFonts w:ascii="Cambria" w:hAnsi="Cambria"/>
                          <w:color w:val="595959" w:themeColor="text1" w:themeTint="A6"/>
                          <w:sz w:val="18"/>
                          <w:szCs w:val="18"/>
                          <w:lang w:val="es-ES_tradnl"/>
                        </w:rPr>
                        <w:t>20</w:t>
                      </w:r>
                      <w:r w:rsidRPr="00436CB7">
                        <w:rPr>
                          <w:rFonts w:ascii="Cambria" w:hAnsi="Cambria"/>
                          <w:color w:val="595959" w:themeColor="text1" w:themeTint="A6"/>
                          <w:sz w:val="18"/>
                          <w:szCs w:val="18"/>
                          <w:lang w:val="es-CO"/>
                        </w:rPr>
                        <w:t xml:space="preserve"> de </w:t>
                      </w:r>
                      <w:r w:rsidR="002D40A5">
                        <w:rPr>
                          <w:rFonts w:ascii="Cambria" w:hAnsi="Cambria"/>
                          <w:color w:val="595959" w:themeColor="text1" w:themeTint="A6"/>
                          <w:sz w:val="18"/>
                          <w:szCs w:val="18"/>
                          <w:lang w:val="es-CO"/>
                        </w:rPr>
                        <w:t>octubre</w:t>
                      </w:r>
                      <w:r w:rsidRPr="00436CB7">
                        <w:rPr>
                          <w:rFonts w:ascii="Cambria" w:hAnsi="Cambria"/>
                          <w:color w:val="595959" w:themeColor="text1" w:themeTint="A6"/>
                          <w:sz w:val="18"/>
                          <w:szCs w:val="18"/>
                          <w:lang w:val="es-CO"/>
                        </w:rPr>
                        <w:t xml:space="preserve"> de 2023.</w:t>
                      </w:r>
                    </w:p>
                  </w:txbxContent>
                </v:textbox>
              </v:shape>
            </w:pict>
          </mc:Fallback>
        </mc:AlternateContent>
      </w:r>
    </w:p>
    <w:p w14:paraId="360A9835" w14:textId="77777777" w:rsidR="0056341B" w:rsidRPr="006E28C9" w:rsidRDefault="0056341B" w:rsidP="0056341B">
      <w:pPr>
        <w:tabs>
          <w:tab w:val="center" w:pos="5400"/>
        </w:tabs>
        <w:suppressAutoHyphens/>
        <w:jc w:val="center"/>
        <w:rPr>
          <w:rFonts w:ascii="Cambria" w:hAnsi="Cambria"/>
          <w:sz w:val="18"/>
          <w:szCs w:val="22"/>
          <w:lang w:val="es-ES_tradnl"/>
        </w:rPr>
      </w:pPr>
    </w:p>
    <w:p w14:paraId="4F7E0CFC" w14:textId="28F45D2E" w:rsidR="0056341B" w:rsidRPr="006E28C9" w:rsidRDefault="0056341B" w:rsidP="0056341B">
      <w:pPr>
        <w:tabs>
          <w:tab w:val="center" w:pos="5400"/>
        </w:tabs>
        <w:suppressAutoHyphens/>
        <w:jc w:val="center"/>
        <w:rPr>
          <w:rFonts w:ascii="Cambria" w:hAnsi="Cambria"/>
          <w:b/>
          <w:sz w:val="20"/>
          <w:lang w:val="es-ES_tradnl"/>
        </w:rPr>
      </w:pPr>
      <w:r w:rsidRPr="006E28C9">
        <w:rPr>
          <w:noProof/>
        </w:rPr>
        <mc:AlternateContent>
          <mc:Choice Requires="wps">
            <w:drawing>
              <wp:anchor distT="0" distB="0" distL="114300" distR="114300" simplePos="0" relativeHeight="251665408" behindDoc="0" locked="0" layoutInCell="1" allowOverlap="1" wp14:anchorId="2F177504" wp14:editId="4F7ACA7B">
                <wp:simplePos x="0" y="0"/>
                <wp:positionH relativeFrom="column">
                  <wp:posOffset>1312545</wp:posOffset>
                </wp:positionH>
                <wp:positionV relativeFrom="paragraph">
                  <wp:posOffset>742678</wp:posOffset>
                </wp:positionV>
                <wp:extent cx="4096385" cy="567055"/>
                <wp:effectExtent l="0" t="0" r="0" b="4445"/>
                <wp:wrapNone/>
                <wp:docPr id="566547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7504" id="Text Box 2" o:spid="_x0000_s1031" type="#_x0000_t202" style="position:absolute;left:0;text-align:left;margin-left:103.35pt;margin-top:58.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" fillcolor="white [3201]" stroked="f" strokeweight=".5pt">
                <v:textbox>
                  <w:txbxContent>
                    <w:p w14:paraId="5B5A2BDE" w14:textId="77777777" w:rsidR="0056341B" w:rsidRPr="004F08CD" w:rsidRDefault="0056341B" w:rsidP="0056341B">
                      <w:pPr>
                        <w:rPr>
                          <w:color w:val="FFFFFF" w:themeColor="background1"/>
                        </w:rPr>
                      </w:pPr>
                      <w:r w:rsidRPr="004F08CD">
                        <w:rPr>
                          <w:noProof/>
                          <w:color w:val="FFFFFF" w:themeColor="background1"/>
                        </w:rPr>
                        <w:drawing>
                          <wp:inline distT="0" distB="0" distL="0" distR="0" wp14:anchorId="34FBC948" wp14:editId="3A659032">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E28C9">
        <w:rPr>
          <w:noProof/>
        </w:rPr>
        <mc:AlternateContent>
          <mc:Choice Requires="wps">
            <w:drawing>
              <wp:anchor distT="0" distB="0" distL="114300" distR="114300" simplePos="0" relativeHeight="251666432" behindDoc="0" locked="0" layoutInCell="1" allowOverlap="1" wp14:anchorId="59753C5C" wp14:editId="7520724C">
                <wp:simplePos x="0" y="0"/>
                <wp:positionH relativeFrom="column">
                  <wp:posOffset>-272415</wp:posOffset>
                </wp:positionH>
                <wp:positionV relativeFrom="paragraph">
                  <wp:posOffset>915035</wp:posOffset>
                </wp:positionV>
                <wp:extent cx="1181100" cy="332740"/>
                <wp:effectExtent l="0" t="0" r="0" b="0"/>
                <wp:wrapNone/>
                <wp:docPr id="1715054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3C5C"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5599B1D" w14:textId="77777777" w:rsidR="0056341B" w:rsidRPr="004B7EB6" w:rsidRDefault="0056341B" w:rsidP="0056341B">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C4F052" w14:textId="77777777" w:rsidR="0056341B" w:rsidRPr="006E28C9" w:rsidRDefault="0056341B" w:rsidP="0056341B">
      <w:pPr>
        <w:tabs>
          <w:tab w:val="center" w:pos="5400"/>
        </w:tabs>
        <w:suppressAutoHyphens/>
        <w:jc w:val="center"/>
        <w:rPr>
          <w:rFonts w:ascii="Cambria" w:hAnsi="Cambria"/>
          <w:b/>
          <w:sz w:val="20"/>
          <w:lang w:val="es-ES_tradnl"/>
        </w:rPr>
        <w:sectPr w:rsidR="0056341B" w:rsidRPr="006E28C9" w:rsidSect="004F08CD">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6B444C48" w14:textId="568D1DEE" w:rsidR="0056341B" w:rsidRPr="006E28C9" w:rsidRDefault="0056341B" w:rsidP="00C74419">
      <w:pPr>
        <w:tabs>
          <w:tab w:val="center" w:pos="5400"/>
        </w:tabs>
        <w:suppressAutoHyphens/>
        <w:jc w:val="center"/>
        <w:rPr>
          <w:rFonts w:ascii="Cambria" w:hAnsi="Cambria"/>
          <w:b/>
          <w:sz w:val="18"/>
          <w:szCs w:val="20"/>
          <w:lang w:val="es-ES_tradnl"/>
        </w:rPr>
      </w:pPr>
      <w:r w:rsidRPr="006E28C9">
        <w:rPr>
          <w:rFonts w:ascii="Cambria" w:hAnsi="Cambria"/>
          <w:b/>
          <w:sz w:val="18"/>
          <w:szCs w:val="20"/>
          <w:lang w:val="es-ES_tradnl"/>
        </w:rPr>
        <w:lastRenderedPageBreak/>
        <w:t xml:space="preserve">INFORME No. </w:t>
      </w:r>
      <w:r w:rsidR="00FA0C53">
        <w:rPr>
          <w:rFonts w:ascii="Cambria" w:hAnsi="Cambria"/>
          <w:b/>
          <w:sz w:val="18"/>
          <w:szCs w:val="20"/>
          <w:lang w:val="es-ES_tradnl"/>
        </w:rPr>
        <w:t>217</w:t>
      </w:r>
      <w:r w:rsidRPr="006E28C9">
        <w:rPr>
          <w:rFonts w:ascii="Cambria" w:hAnsi="Cambria"/>
          <w:b/>
          <w:sz w:val="18"/>
          <w:szCs w:val="20"/>
          <w:lang w:val="es-ES_tradnl"/>
        </w:rPr>
        <w:t>/23</w:t>
      </w:r>
    </w:p>
    <w:p w14:paraId="362F65D6" w14:textId="43487E7A" w:rsidR="0056341B" w:rsidRPr="006E28C9" w:rsidRDefault="0056341B" w:rsidP="00C74419">
      <w:pPr>
        <w:tabs>
          <w:tab w:val="center" w:pos="5400"/>
        </w:tabs>
        <w:suppressAutoHyphens/>
        <w:jc w:val="center"/>
        <w:rPr>
          <w:rFonts w:ascii="Cambria" w:hAnsi="Cambria"/>
          <w:b/>
          <w:sz w:val="18"/>
          <w:szCs w:val="20"/>
          <w:lang w:val="es-ES_tradnl"/>
        </w:rPr>
      </w:pPr>
      <w:r w:rsidRPr="006E28C9">
        <w:rPr>
          <w:rFonts w:ascii="Cambria" w:hAnsi="Cambria"/>
          <w:b/>
          <w:sz w:val="18"/>
          <w:szCs w:val="20"/>
          <w:lang w:val="es-ES_tradnl"/>
        </w:rPr>
        <w:t>CASO 14.778</w:t>
      </w:r>
    </w:p>
    <w:p w14:paraId="53628A00" w14:textId="77777777" w:rsidR="0056341B" w:rsidRPr="006E28C9" w:rsidRDefault="0056341B" w:rsidP="00C74419">
      <w:pPr>
        <w:tabs>
          <w:tab w:val="center" w:pos="5400"/>
        </w:tabs>
        <w:suppressAutoHyphens/>
        <w:jc w:val="center"/>
        <w:rPr>
          <w:rFonts w:ascii="Cambria" w:hAnsi="Cambria"/>
          <w:sz w:val="18"/>
          <w:szCs w:val="20"/>
          <w:lang w:val="es-ES_tradnl"/>
        </w:rPr>
      </w:pPr>
      <w:r w:rsidRPr="006E28C9">
        <w:rPr>
          <w:rFonts w:ascii="Cambria" w:hAnsi="Cambria"/>
          <w:sz w:val="18"/>
          <w:szCs w:val="20"/>
          <w:lang w:val="es-ES_tradnl"/>
        </w:rPr>
        <w:t>INFORME DE SOLUCIÓN AMISTOSA</w:t>
      </w:r>
    </w:p>
    <w:p w14:paraId="0654F1E1" w14:textId="331AA1BA" w:rsidR="0056341B" w:rsidRPr="006E28C9" w:rsidRDefault="0056341B" w:rsidP="00C74419">
      <w:pPr>
        <w:tabs>
          <w:tab w:val="center" w:pos="5400"/>
        </w:tabs>
        <w:suppressAutoHyphens/>
        <w:jc w:val="center"/>
        <w:rPr>
          <w:rFonts w:ascii="Cambria" w:hAnsi="Cambria"/>
          <w:sz w:val="18"/>
          <w:szCs w:val="20"/>
          <w:lang w:val="es-ES_tradnl"/>
        </w:rPr>
      </w:pPr>
      <w:r w:rsidRPr="006E28C9">
        <w:rPr>
          <w:rFonts w:ascii="Cambria" w:hAnsi="Cambria"/>
          <w:sz w:val="18"/>
          <w:szCs w:val="20"/>
          <w:lang w:val="es-ES_tradnl"/>
        </w:rPr>
        <w:t>GR</w:t>
      </w:r>
      <w:r w:rsidR="00FB2246" w:rsidRPr="006E28C9">
        <w:rPr>
          <w:rFonts w:ascii="Cambria" w:hAnsi="Cambria"/>
          <w:sz w:val="18"/>
          <w:szCs w:val="20"/>
          <w:lang w:val="es-ES_tradnl"/>
        </w:rPr>
        <w:t>AC</w:t>
      </w:r>
      <w:r w:rsidRPr="006E28C9">
        <w:rPr>
          <w:rFonts w:ascii="Cambria" w:hAnsi="Cambria"/>
          <w:sz w:val="18"/>
          <w:szCs w:val="20"/>
          <w:lang w:val="es-ES_tradnl"/>
        </w:rPr>
        <w:t>IELA EDIT ABECASIS</w:t>
      </w:r>
    </w:p>
    <w:p w14:paraId="03CFE9FB" w14:textId="77777777" w:rsidR="0056341B" w:rsidRPr="006E28C9" w:rsidRDefault="0056341B" w:rsidP="00C74419">
      <w:pPr>
        <w:tabs>
          <w:tab w:val="center" w:pos="5400"/>
        </w:tabs>
        <w:suppressAutoHyphens/>
        <w:jc w:val="center"/>
        <w:rPr>
          <w:rFonts w:ascii="Cambria" w:hAnsi="Cambria"/>
          <w:sz w:val="18"/>
          <w:szCs w:val="20"/>
          <w:lang w:val="es-ES_tradnl"/>
        </w:rPr>
      </w:pPr>
      <w:r w:rsidRPr="006E28C9">
        <w:rPr>
          <w:rFonts w:ascii="Cambria" w:hAnsi="Cambria"/>
          <w:sz w:val="18"/>
          <w:szCs w:val="20"/>
          <w:lang w:val="es-ES_tradnl"/>
        </w:rPr>
        <w:t>ARGENTINA</w:t>
      </w:r>
    </w:p>
    <w:p w14:paraId="5A500039" w14:textId="14131FEA" w:rsidR="0056341B" w:rsidRPr="006E28C9" w:rsidRDefault="00FA0C53" w:rsidP="00C74419">
      <w:pPr>
        <w:tabs>
          <w:tab w:val="center" w:pos="5400"/>
        </w:tabs>
        <w:suppressAutoHyphens/>
        <w:jc w:val="center"/>
        <w:rPr>
          <w:rFonts w:ascii="Cambria" w:hAnsi="Cambria"/>
          <w:sz w:val="18"/>
          <w:szCs w:val="20"/>
          <w:lang w:val="es-ES_tradnl"/>
        </w:rPr>
      </w:pPr>
      <w:r>
        <w:rPr>
          <w:rFonts w:ascii="Cambria" w:hAnsi="Cambria"/>
          <w:sz w:val="18"/>
          <w:szCs w:val="20"/>
          <w:lang w:val="es-ES_tradnl"/>
        </w:rPr>
        <w:t>20</w:t>
      </w:r>
      <w:r w:rsidR="0056341B" w:rsidRPr="006E28C9">
        <w:rPr>
          <w:rFonts w:ascii="Cambria" w:hAnsi="Cambria"/>
          <w:sz w:val="18"/>
          <w:szCs w:val="20"/>
          <w:lang w:val="es-ES_tradnl"/>
        </w:rPr>
        <w:t xml:space="preserve"> DE </w:t>
      </w:r>
      <w:r>
        <w:rPr>
          <w:rFonts w:ascii="Cambria" w:hAnsi="Cambria"/>
          <w:sz w:val="18"/>
          <w:szCs w:val="20"/>
          <w:lang w:val="es-ES_tradnl"/>
        </w:rPr>
        <w:t>OCTUBRE</w:t>
      </w:r>
      <w:r w:rsidR="0056341B" w:rsidRPr="006E28C9">
        <w:rPr>
          <w:rFonts w:ascii="Cambria" w:hAnsi="Cambria"/>
          <w:sz w:val="18"/>
          <w:szCs w:val="20"/>
          <w:lang w:val="es-ES_tradnl"/>
        </w:rPr>
        <w:t xml:space="preserve"> DE 2023</w:t>
      </w:r>
    </w:p>
    <w:p w14:paraId="4A2573D5" w14:textId="77777777" w:rsidR="0056341B" w:rsidRPr="006E28C9" w:rsidRDefault="0056341B" w:rsidP="0056341B">
      <w:pPr>
        <w:tabs>
          <w:tab w:val="center" w:pos="5400"/>
        </w:tabs>
        <w:suppressAutoHyphens/>
        <w:spacing w:line="276" w:lineRule="auto"/>
        <w:jc w:val="center"/>
        <w:rPr>
          <w:rFonts w:ascii="Cambria" w:hAnsi="Cambria"/>
          <w:sz w:val="18"/>
          <w:szCs w:val="20"/>
          <w:lang w:val="es-ES_tradnl"/>
        </w:rPr>
      </w:pPr>
    </w:p>
    <w:p w14:paraId="19D98627" w14:textId="77777777" w:rsidR="0056341B" w:rsidRPr="006E28C9" w:rsidRDefault="0056341B" w:rsidP="0056341B">
      <w:pPr>
        <w:tabs>
          <w:tab w:val="center" w:pos="5400"/>
        </w:tabs>
        <w:suppressAutoHyphens/>
        <w:spacing w:line="276" w:lineRule="auto"/>
        <w:jc w:val="center"/>
        <w:rPr>
          <w:rFonts w:ascii="Cambria" w:hAnsi="Cambria"/>
          <w:sz w:val="18"/>
          <w:szCs w:val="18"/>
          <w:lang w:val="es-ES_tradnl"/>
        </w:rPr>
      </w:pPr>
    </w:p>
    <w:p w14:paraId="48FC3C7E"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6E28C9">
        <w:rPr>
          <w:b/>
          <w:sz w:val="20"/>
          <w:szCs w:val="20"/>
          <w:lang w:val="es-BO"/>
        </w:rPr>
        <w:t>RESUMEN Y ASPECTOS PROCESALES RELEVANTES DEL PROCESO DE SOLUCIÓN AMISTOSA</w:t>
      </w:r>
    </w:p>
    <w:p w14:paraId="0FA97BB4" w14:textId="77777777" w:rsidR="0056341B" w:rsidRPr="006E28C9" w:rsidRDefault="0056341B" w:rsidP="0056341B">
      <w:pPr>
        <w:ind w:firstLine="720"/>
        <w:jc w:val="both"/>
        <w:rPr>
          <w:rFonts w:ascii="Cambria" w:eastAsia="MS Mincho" w:hAnsi="Cambria"/>
          <w:sz w:val="20"/>
          <w:szCs w:val="20"/>
          <w:lang w:val="es-BO"/>
        </w:rPr>
      </w:pPr>
    </w:p>
    <w:p w14:paraId="73FB5844" w14:textId="3D22D1B6"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sz w:val="20"/>
          <w:szCs w:val="20"/>
          <w:bdr w:val="none" w:sz="0" w:space="0" w:color="auto" w:frame="1"/>
          <w:lang w:val="es-AR"/>
        </w:rPr>
        <w:t xml:space="preserve">El </w:t>
      </w:r>
      <w:r w:rsidR="00FB2246" w:rsidRPr="006E28C9">
        <w:rPr>
          <w:sz w:val="20"/>
          <w:szCs w:val="20"/>
          <w:bdr w:val="none" w:sz="0" w:space="0" w:color="auto" w:frame="1"/>
          <w:lang w:val="es-AR"/>
        </w:rPr>
        <w:t>29 de septiembre de 2011</w:t>
      </w:r>
      <w:r w:rsidRPr="006E28C9">
        <w:rPr>
          <w:sz w:val="20"/>
          <w:szCs w:val="20"/>
          <w:bdr w:val="none" w:sz="0" w:space="0" w:color="auto" w:frame="1"/>
          <w:lang w:val="es-AR"/>
        </w:rPr>
        <w:t xml:space="preserve">, la Comisión Interamericana de Derechos Humanos (en adelante “la Comisión” o “CIDH”) recibió una petición presentada por </w:t>
      </w:r>
      <w:r w:rsidR="004C3BEC" w:rsidRPr="006E28C9">
        <w:rPr>
          <w:sz w:val="20"/>
          <w:szCs w:val="20"/>
          <w:bdr w:val="none" w:sz="0" w:space="0" w:color="auto" w:frame="1"/>
          <w:lang w:val="es-AR"/>
        </w:rPr>
        <w:t xml:space="preserve">Graciela Edit Abecasis </w:t>
      </w:r>
      <w:r w:rsidRPr="006E28C9">
        <w:rPr>
          <w:sz w:val="20"/>
          <w:szCs w:val="20"/>
          <w:bdr w:val="none" w:sz="0" w:space="0" w:color="auto" w:frame="1"/>
          <w:lang w:val="es-419"/>
        </w:rPr>
        <w:t>(en adelante “presunta víctima”), con la representación jurídica de Elena Carmen Moreno y Myriam Carsen (en adelante “las peticionarias” o “la parte peticionaria”)</w:t>
      </w:r>
      <w:r w:rsidRPr="006E28C9">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 8 (garantías judiciales)</w:t>
      </w:r>
      <w:r w:rsidRPr="006E28C9">
        <w:rPr>
          <w:sz w:val="20"/>
          <w:szCs w:val="20"/>
          <w:bdr w:val="none" w:sz="0" w:space="0" w:color="auto" w:frame="1"/>
          <w:lang w:val="es-419"/>
        </w:rPr>
        <w:t>, 24 (igualdad ante la ley)</w:t>
      </w:r>
      <w:r w:rsidRPr="006E28C9">
        <w:rPr>
          <w:sz w:val="20"/>
          <w:szCs w:val="20"/>
          <w:bdr w:val="none" w:sz="0" w:space="0" w:color="auto" w:frame="1"/>
          <w:lang w:val="es-AR"/>
        </w:rPr>
        <w:t xml:space="preserve"> y 25 (protección judicial), en relación con el artículo 1 (obligación de respetar) de la Convención Americana sobre Derechos Humanos, (en adelante “Convención” o “Convención Americana”),</w:t>
      </w:r>
      <w:r w:rsidRPr="006E28C9">
        <w:rPr>
          <w:rFonts w:eastAsia="Times New Roman"/>
          <w:sz w:val="20"/>
          <w:szCs w:val="20"/>
          <w:bdr w:val="none" w:sz="0" w:space="0" w:color="auto" w:frame="1"/>
          <w:lang w:val="es-AR"/>
        </w:rPr>
        <w:t xml:space="preserve"> en perjuicio de la presunta víctima </w:t>
      </w:r>
      <w:r w:rsidRPr="006E28C9">
        <w:rPr>
          <w:rFonts w:eastAsia="Times New Roman"/>
          <w:sz w:val="20"/>
          <w:szCs w:val="20"/>
          <w:bdr w:val="none" w:sz="0" w:space="0" w:color="auto" w:frame="1"/>
          <w:lang w:val="es-419"/>
        </w:rPr>
        <w:t>derivada de</w:t>
      </w:r>
      <w:r w:rsidR="004C3BEC" w:rsidRPr="006E28C9">
        <w:rPr>
          <w:rFonts w:eastAsia="Times New Roman"/>
          <w:sz w:val="20"/>
          <w:szCs w:val="20"/>
          <w:bdr w:val="none" w:sz="0" w:space="0" w:color="auto" w:frame="1"/>
          <w:lang w:val="es-419"/>
        </w:rPr>
        <w:t xml:space="preserve"> la persecución sufrida durante los años 1970, y el consecuente exilio forzoso; así como por la violación de las garantías judiciales, la protección judicial y la igualdad y no discriminación en el marco de los procedimientos civiles basados en la Ley No. 24.043.</w:t>
      </w:r>
      <w:r w:rsidRPr="006E28C9">
        <w:rPr>
          <w:rFonts w:eastAsia="Times New Roman"/>
          <w:sz w:val="20"/>
          <w:szCs w:val="20"/>
          <w:bdr w:val="none" w:sz="0" w:space="0" w:color="auto" w:frame="1"/>
          <w:lang w:val="es-419"/>
        </w:rPr>
        <w:t xml:space="preserve"> </w:t>
      </w:r>
    </w:p>
    <w:p w14:paraId="0C762B88" w14:textId="77777777" w:rsidR="0056341B" w:rsidRPr="006E28C9" w:rsidRDefault="0056341B" w:rsidP="0056341B">
      <w:pPr>
        <w:pStyle w:val="ListParagraph"/>
        <w:tabs>
          <w:tab w:val="left" w:pos="1440"/>
        </w:tabs>
        <w:ind w:left="0" w:firstLine="720"/>
        <w:jc w:val="both"/>
        <w:rPr>
          <w:sz w:val="20"/>
          <w:szCs w:val="20"/>
          <w:lang w:val="es-AR"/>
        </w:rPr>
      </w:pPr>
    </w:p>
    <w:p w14:paraId="2C70B994" w14:textId="6943295B" w:rsidR="0056341B" w:rsidRPr="006E28C9" w:rsidRDefault="0056341B" w:rsidP="0056341B">
      <w:pPr>
        <w:pStyle w:val="ListParagraph"/>
        <w:numPr>
          <w:ilvl w:val="0"/>
          <w:numId w:val="1"/>
        </w:numPr>
        <w:ind w:left="0" w:firstLine="720"/>
        <w:jc w:val="both"/>
        <w:rPr>
          <w:rFonts w:eastAsia="Times New Roman"/>
          <w:sz w:val="20"/>
          <w:szCs w:val="20"/>
          <w:bdr w:val="none" w:sz="0" w:space="0" w:color="auto" w:frame="1"/>
          <w:lang w:val="es-AR"/>
        </w:rPr>
      </w:pPr>
      <w:r w:rsidRPr="006E28C9">
        <w:rPr>
          <w:rFonts w:eastAsia="Times New Roman"/>
          <w:sz w:val="20"/>
          <w:szCs w:val="20"/>
          <w:bdr w:val="none" w:sz="0" w:space="0" w:color="auto" w:frame="1"/>
          <w:lang w:val="es-VE"/>
        </w:rPr>
        <w:t xml:space="preserve">El </w:t>
      </w:r>
      <w:r w:rsidR="004C3BEC" w:rsidRPr="006E28C9">
        <w:rPr>
          <w:rFonts w:eastAsia="Times New Roman"/>
          <w:sz w:val="20"/>
          <w:szCs w:val="20"/>
          <w:bdr w:val="none" w:sz="0" w:space="0" w:color="auto" w:frame="1"/>
          <w:lang w:val="es-VE"/>
        </w:rPr>
        <w:t>4</w:t>
      </w:r>
      <w:r w:rsidRPr="006E28C9">
        <w:rPr>
          <w:rFonts w:eastAsia="Times New Roman"/>
          <w:sz w:val="20"/>
          <w:szCs w:val="20"/>
          <w:bdr w:val="none" w:sz="0" w:space="0" w:color="auto" w:frame="1"/>
          <w:lang w:val="es-VE"/>
        </w:rPr>
        <w:t xml:space="preserve"> de </w:t>
      </w:r>
      <w:r w:rsidR="004C3BEC" w:rsidRPr="006E28C9">
        <w:rPr>
          <w:rFonts w:eastAsia="Times New Roman"/>
          <w:sz w:val="20"/>
          <w:szCs w:val="20"/>
          <w:bdr w:val="none" w:sz="0" w:space="0" w:color="auto" w:frame="1"/>
          <w:lang w:val="es-VE"/>
        </w:rPr>
        <w:t>noviembre de 2021</w:t>
      </w:r>
      <w:r w:rsidRPr="006E28C9">
        <w:rPr>
          <w:rFonts w:eastAsia="Times New Roman"/>
          <w:sz w:val="20"/>
          <w:szCs w:val="20"/>
          <w:bdr w:val="none" w:sz="0" w:space="0" w:color="auto" w:frame="1"/>
          <w:lang w:val="es-VE"/>
        </w:rPr>
        <w:t xml:space="preserve">, la Comisión emitió el Informe de Admisibilidad No. </w:t>
      </w:r>
      <w:r w:rsidR="004C3BEC" w:rsidRPr="006E28C9">
        <w:rPr>
          <w:rFonts w:eastAsia="Times New Roman"/>
          <w:sz w:val="20"/>
          <w:szCs w:val="20"/>
          <w:bdr w:val="none" w:sz="0" w:space="0" w:color="auto" w:frame="1"/>
          <w:lang w:val="es-VE"/>
        </w:rPr>
        <w:t>304</w:t>
      </w:r>
      <w:r w:rsidRPr="006E28C9">
        <w:rPr>
          <w:rFonts w:eastAsia="Times New Roman"/>
          <w:sz w:val="20"/>
          <w:szCs w:val="20"/>
          <w:bdr w:val="none" w:sz="0" w:space="0" w:color="auto" w:frame="1"/>
          <w:lang w:val="es-VE"/>
        </w:rPr>
        <w:t>/</w:t>
      </w:r>
      <w:r w:rsidR="004C3BEC" w:rsidRPr="006E28C9">
        <w:rPr>
          <w:rFonts w:eastAsia="Times New Roman"/>
          <w:sz w:val="20"/>
          <w:szCs w:val="20"/>
          <w:bdr w:val="none" w:sz="0" w:space="0" w:color="auto" w:frame="1"/>
          <w:lang w:val="es-VE"/>
        </w:rPr>
        <w:t>21</w:t>
      </w:r>
      <w:r w:rsidRPr="006E28C9">
        <w:rPr>
          <w:rFonts w:eastAsia="Times New Roman"/>
          <w:sz w:val="20"/>
          <w:szCs w:val="20"/>
          <w:bdr w:val="none" w:sz="0" w:space="0" w:color="auto" w:frame="1"/>
          <w:lang w:val="es-VE"/>
        </w:rPr>
        <w:t xml:space="preserve">, en el cual declaró admisible la petición y declaró su competencia para conocer del reclamo presentado por las peticionarias respecto de la presunta violación de los derechos contenidos en los artículos </w:t>
      </w:r>
      <w:r w:rsidRPr="006E28C9">
        <w:rPr>
          <w:rFonts w:eastAsia="Times New Roman"/>
          <w:sz w:val="20"/>
          <w:szCs w:val="20"/>
          <w:bdr w:val="none" w:sz="0" w:space="0" w:color="auto" w:frame="1"/>
          <w:lang w:val="es-419"/>
        </w:rPr>
        <w:t>8 (garantías judiciales)</w:t>
      </w:r>
      <w:r w:rsidR="004C3BEC" w:rsidRPr="006E28C9">
        <w:rPr>
          <w:rFonts w:eastAsia="Times New Roman"/>
          <w:sz w:val="20"/>
          <w:szCs w:val="20"/>
          <w:bdr w:val="none" w:sz="0" w:space="0" w:color="auto" w:frame="1"/>
          <w:lang w:val="es-419"/>
        </w:rPr>
        <w:t>, 24 (igualdad ante la ley)</w:t>
      </w:r>
      <w:r w:rsidRPr="006E28C9">
        <w:rPr>
          <w:rFonts w:eastAsia="Times New Roman"/>
          <w:sz w:val="20"/>
          <w:szCs w:val="20"/>
          <w:bdr w:val="none" w:sz="0" w:space="0" w:color="auto" w:frame="1"/>
          <w:lang w:val="es-419"/>
        </w:rPr>
        <w:t xml:space="preserve"> y 25 (protección judicial) contenidos en la Convención Americana en relación con </w:t>
      </w:r>
      <w:r w:rsidR="004C3BEC" w:rsidRPr="006E28C9">
        <w:rPr>
          <w:rFonts w:eastAsia="Times New Roman"/>
          <w:sz w:val="20"/>
          <w:szCs w:val="20"/>
          <w:bdr w:val="none" w:sz="0" w:space="0" w:color="auto" w:frame="1"/>
          <w:lang w:val="es-419"/>
        </w:rPr>
        <w:t xml:space="preserve">los </w:t>
      </w:r>
      <w:r w:rsidRPr="006E28C9">
        <w:rPr>
          <w:rFonts w:eastAsia="Times New Roman"/>
          <w:sz w:val="20"/>
          <w:szCs w:val="20"/>
          <w:bdr w:val="none" w:sz="0" w:space="0" w:color="auto" w:frame="1"/>
          <w:lang w:val="es-419"/>
        </w:rPr>
        <w:t>artículo</w:t>
      </w:r>
      <w:r w:rsidR="004C3BEC" w:rsidRPr="006E28C9">
        <w:rPr>
          <w:rFonts w:eastAsia="Times New Roman"/>
          <w:sz w:val="20"/>
          <w:szCs w:val="20"/>
          <w:bdr w:val="none" w:sz="0" w:space="0" w:color="auto" w:frame="1"/>
          <w:lang w:val="es-419"/>
        </w:rPr>
        <w:t>s</w:t>
      </w:r>
      <w:r w:rsidRPr="006E28C9">
        <w:rPr>
          <w:rFonts w:eastAsia="Times New Roman"/>
          <w:sz w:val="20"/>
          <w:szCs w:val="20"/>
          <w:bdr w:val="none" w:sz="0" w:space="0" w:color="auto" w:frame="1"/>
          <w:lang w:val="es-419"/>
        </w:rPr>
        <w:t xml:space="preserve"> 1.1 </w:t>
      </w:r>
      <w:r w:rsidRPr="006E28C9">
        <w:rPr>
          <w:sz w:val="20"/>
          <w:szCs w:val="20"/>
          <w:bdr w:val="none" w:sz="0" w:space="0" w:color="auto" w:frame="1"/>
          <w:lang w:val="es-AR"/>
        </w:rPr>
        <w:t xml:space="preserve">(obligación de respetar) </w:t>
      </w:r>
      <w:r w:rsidR="004C3BEC" w:rsidRPr="006E28C9">
        <w:rPr>
          <w:sz w:val="20"/>
          <w:szCs w:val="20"/>
          <w:bdr w:val="none" w:sz="0" w:space="0" w:color="auto" w:frame="1"/>
          <w:lang w:val="es-AR"/>
        </w:rPr>
        <w:t>y 2 (</w:t>
      </w:r>
      <w:r w:rsidR="004C3BEC" w:rsidRPr="006E28C9">
        <w:rPr>
          <w:sz w:val="20"/>
          <w:szCs w:val="20"/>
          <w:bdr w:val="none" w:sz="0" w:space="0" w:color="auto" w:frame="1"/>
          <w:lang w:val="es-419"/>
        </w:rPr>
        <w:t xml:space="preserve">deber de adoptar disposiciones de derecho interno) </w:t>
      </w:r>
      <w:r w:rsidRPr="006E28C9">
        <w:rPr>
          <w:rFonts w:eastAsia="Times New Roman"/>
          <w:sz w:val="20"/>
          <w:szCs w:val="20"/>
          <w:bdr w:val="none" w:sz="0" w:space="0" w:color="auto" w:frame="1"/>
          <w:lang w:val="es-419"/>
        </w:rPr>
        <w:t>del mismo instrumento.</w:t>
      </w:r>
    </w:p>
    <w:p w14:paraId="7B8C2CF1" w14:textId="77777777" w:rsidR="0056341B" w:rsidRPr="006E28C9" w:rsidRDefault="0056341B" w:rsidP="0056341B">
      <w:pPr>
        <w:tabs>
          <w:tab w:val="left" w:pos="1440"/>
        </w:tabs>
        <w:ind w:firstLine="720"/>
        <w:jc w:val="both"/>
        <w:rPr>
          <w:rFonts w:ascii="Cambria" w:eastAsia="Times New Roman" w:hAnsi="Cambria"/>
          <w:sz w:val="20"/>
          <w:szCs w:val="20"/>
          <w:bdr w:val="none" w:sz="0" w:space="0" w:color="auto" w:frame="1"/>
          <w:lang w:val="es-AR"/>
        </w:rPr>
      </w:pPr>
    </w:p>
    <w:p w14:paraId="4BA51302" w14:textId="1A8FAFD5" w:rsidR="0056341B" w:rsidRPr="006E28C9" w:rsidRDefault="0056341B" w:rsidP="0056341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6E28C9">
        <w:rPr>
          <w:rFonts w:eastAsia="Times New Roman"/>
          <w:sz w:val="20"/>
          <w:szCs w:val="20"/>
          <w:bdr w:val="none" w:sz="0" w:space="0" w:color="auto" w:frame="1"/>
          <w:lang w:val="es-419"/>
        </w:rPr>
        <w:t xml:space="preserve">El </w:t>
      </w:r>
      <w:r w:rsidRPr="006E28C9">
        <w:rPr>
          <w:rFonts w:eastAsia="Times New Roman"/>
          <w:color w:val="auto"/>
          <w:sz w:val="20"/>
          <w:szCs w:val="20"/>
          <w:bdr w:val="none" w:sz="0" w:space="0" w:color="auto" w:frame="1"/>
          <w:lang w:val="es-419"/>
        </w:rPr>
        <w:t>1</w:t>
      </w:r>
      <w:r w:rsidR="00486126" w:rsidRPr="006E28C9">
        <w:rPr>
          <w:rFonts w:eastAsia="Times New Roman"/>
          <w:color w:val="auto"/>
          <w:sz w:val="20"/>
          <w:szCs w:val="20"/>
          <w:bdr w:val="none" w:sz="0" w:space="0" w:color="auto" w:frame="1"/>
          <w:lang w:val="es-419"/>
        </w:rPr>
        <w:t>6</w:t>
      </w:r>
      <w:r w:rsidRPr="006E28C9">
        <w:rPr>
          <w:rFonts w:eastAsia="Times New Roman"/>
          <w:color w:val="auto"/>
          <w:sz w:val="20"/>
          <w:szCs w:val="20"/>
          <w:bdr w:val="none" w:sz="0" w:space="0" w:color="auto" w:frame="1"/>
          <w:lang w:val="es-419"/>
        </w:rPr>
        <w:t xml:space="preserve"> de </w:t>
      </w:r>
      <w:r w:rsidR="00486126" w:rsidRPr="006E28C9">
        <w:rPr>
          <w:rFonts w:eastAsia="Times New Roman"/>
          <w:color w:val="auto"/>
          <w:sz w:val="20"/>
          <w:szCs w:val="20"/>
          <w:bdr w:val="none" w:sz="0" w:space="0" w:color="auto" w:frame="1"/>
          <w:lang w:val="es-419"/>
        </w:rPr>
        <w:t xml:space="preserve">agosto </w:t>
      </w:r>
      <w:r w:rsidRPr="006E28C9">
        <w:rPr>
          <w:rFonts w:eastAsia="Times New Roman"/>
          <w:color w:val="auto"/>
          <w:sz w:val="20"/>
          <w:szCs w:val="20"/>
          <w:bdr w:val="none" w:sz="0" w:space="0" w:color="auto" w:frame="1"/>
          <w:lang w:val="es-419"/>
        </w:rPr>
        <w:t>de 2022</w:t>
      </w:r>
      <w:r w:rsidRPr="006E28C9">
        <w:rPr>
          <w:rFonts w:eastAsia="Times New Roman"/>
          <w:sz w:val="20"/>
          <w:szCs w:val="20"/>
          <w:bdr w:val="none" w:sz="0" w:space="0" w:color="auto" w:frame="1"/>
          <w:lang w:val="es-419"/>
        </w:rPr>
        <w:t xml:space="preserve">, las partes iniciaron un proceso de solución amistosa con la facilitación de la Comisión, que se materializó en la suscripción de un acuerdo de solución amistosa (en adelante “ASA”) </w:t>
      </w:r>
      <w:r w:rsidRPr="006E28C9">
        <w:rPr>
          <w:rFonts w:eastAsia="Times New Roman"/>
          <w:color w:val="auto"/>
          <w:sz w:val="20"/>
          <w:szCs w:val="20"/>
          <w:bdr w:val="none" w:sz="0" w:space="0" w:color="auto" w:frame="1"/>
          <w:lang w:val="es-419"/>
        </w:rPr>
        <w:t>el 5 de julio de 2022</w:t>
      </w:r>
      <w:r w:rsidRPr="006E28C9">
        <w:rPr>
          <w:rFonts w:eastAsia="Times New Roman"/>
          <w:sz w:val="20"/>
          <w:szCs w:val="20"/>
          <w:bdr w:val="none" w:sz="0" w:space="0" w:color="auto" w:frame="1"/>
          <w:lang w:val="es-419"/>
        </w:rPr>
        <w:t xml:space="preserve">. El </w:t>
      </w:r>
      <w:r w:rsidR="00486126" w:rsidRPr="006E28C9">
        <w:rPr>
          <w:rFonts w:eastAsia="Times New Roman"/>
          <w:sz w:val="20"/>
          <w:szCs w:val="20"/>
          <w:bdr w:val="none" w:sz="0" w:space="0" w:color="auto" w:frame="1"/>
          <w:lang w:val="es-419"/>
        </w:rPr>
        <w:t>6</w:t>
      </w:r>
      <w:r w:rsidRPr="006E28C9">
        <w:rPr>
          <w:rFonts w:eastAsia="Times New Roman"/>
          <w:sz w:val="20"/>
          <w:szCs w:val="20"/>
          <w:bdr w:val="none" w:sz="0" w:space="0" w:color="auto" w:frame="1"/>
          <w:lang w:val="es-419"/>
        </w:rPr>
        <w:t xml:space="preserve"> de junio de 2023, el Estado informó de la emisión del Decreto No. </w:t>
      </w:r>
      <w:r w:rsidR="00486126" w:rsidRPr="006E28C9">
        <w:rPr>
          <w:rFonts w:eastAsia="Times New Roman"/>
          <w:sz w:val="20"/>
          <w:szCs w:val="20"/>
          <w:bdr w:val="none" w:sz="0" w:space="0" w:color="auto" w:frame="1"/>
          <w:lang w:val="es-419"/>
        </w:rPr>
        <w:t>278</w:t>
      </w:r>
      <w:r w:rsidRPr="006E28C9">
        <w:rPr>
          <w:rFonts w:eastAsia="Times New Roman"/>
          <w:sz w:val="20"/>
          <w:szCs w:val="20"/>
          <w:bdr w:val="none" w:sz="0" w:space="0" w:color="auto" w:frame="1"/>
          <w:lang w:val="es-419"/>
        </w:rPr>
        <w:t xml:space="preserve">/2023 del 23 de </w:t>
      </w:r>
      <w:r w:rsidR="00486126" w:rsidRPr="006E28C9">
        <w:rPr>
          <w:rFonts w:eastAsia="Times New Roman"/>
          <w:sz w:val="20"/>
          <w:szCs w:val="20"/>
          <w:bdr w:val="none" w:sz="0" w:space="0" w:color="auto" w:frame="1"/>
          <w:lang w:val="es-419"/>
        </w:rPr>
        <w:t>mayo</w:t>
      </w:r>
      <w:r w:rsidRPr="006E28C9">
        <w:rPr>
          <w:rFonts w:eastAsia="Times New Roman"/>
          <w:sz w:val="20"/>
          <w:szCs w:val="20"/>
          <w:bdr w:val="none" w:sz="0" w:space="0" w:color="auto" w:frame="1"/>
          <w:lang w:val="es-419"/>
        </w:rPr>
        <w:t xml:space="preserve"> de 2023 del Poder Ejecutivo Nacional aprobatorio del respectivo acuerdo y, a su vez, solicitó a la Comisión la correspondiente homologación, según lo establecido en el ASA. Por su parte, las peticionarias solicitaron el 25 de agosto de 2023 a la Comisión la correspondiente homologación</w:t>
      </w:r>
      <w:r w:rsidRPr="006E28C9">
        <w:rPr>
          <w:rFonts w:eastAsia="Times New Roman"/>
          <w:sz w:val="20"/>
          <w:szCs w:val="20"/>
          <w:bdr w:val="none" w:sz="0" w:space="0" w:color="auto" w:frame="1"/>
          <w:lang w:val="es-VE"/>
        </w:rPr>
        <w:t>.</w:t>
      </w:r>
    </w:p>
    <w:p w14:paraId="16D71E81"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p>
    <w:p w14:paraId="55B9E81E" w14:textId="7777777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6E28C9">
        <w:rPr>
          <w:rFonts w:ascii="Cambria" w:eastAsia="Times New Roman" w:hAnsi="Cambria"/>
          <w:sz w:val="20"/>
          <w:szCs w:val="20"/>
          <w:lang w:val="es-AR"/>
        </w:rPr>
        <w:t>En</w:t>
      </w:r>
      <w:r w:rsidRPr="006E28C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5 de julio de 2022, por las peticionarias y representantes del Estado argentino. Asimismo, se aprueba el acuerdo suscrito entre las partes y se acuerda la publicación del presente informe</w:t>
      </w:r>
      <w:r w:rsidRPr="006E28C9">
        <w:rPr>
          <w:rFonts w:ascii="Cambria" w:eastAsia="Times New Roman" w:hAnsi="Cambria"/>
          <w:sz w:val="20"/>
          <w:szCs w:val="20"/>
          <w:lang w:val="es-PE"/>
        </w:rPr>
        <w:t xml:space="preserve"> en el Informe Anual de la CIDH a la Asamblea General de la Organización de los Estados Americanos. </w:t>
      </w:r>
    </w:p>
    <w:p w14:paraId="580ABC03" w14:textId="77777777" w:rsidR="0056341B" w:rsidRPr="006E28C9" w:rsidRDefault="0056341B" w:rsidP="0056341B">
      <w:pPr>
        <w:jc w:val="both"/>
        <w:rPr>
          <w:rFonts w:ascii="Cambria" w:eastAsia="Times New Roman" w:hAnsi="Cambria"/>
          <w:sz w:val="20"/>
          <w:szCs w:val="20"/>
          <w:lang w:val="es-ES_tradnl"/>
        </w:rPr>
      </w:pPr>
    </w:p>
    <w:p w14:paraId="2EDB9542" w14:textId="77777777" w:rsidR="0056341B" w:rsidRPr="006E28C9" w:rsidRDefault="0056341B" w:rsidP="005634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r w:rsidRPr="006E28C9">
        <w:rPr>
          <w:rFonts w:eastAsia="MS Mincho"/>
          <w:b/>
          <w:sz w:val="20"/>
          <w:szCs w:val="20"/>
          <w:lang w:val="es-ES"/>
        </w:rPr>
        <w:t xml:space="preserve">LOS HECHOS ALEGADOS </w:t>
      </w:r>
    </w:p>
    <w:p w14:paraId="38F9DA78"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170CAE95" w14:textId="2B76C013" w:rsidR="00486126" w:rsidRPr="006E28C9" w:rsidRDefault="00486126" w:rsidP="0056341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6E28C9">
        <w:rPr>
          <w:sz w:val="20"/>
          <w:szCs w:val="20"/>
          <w:lang w:val="es-419"/>
        </w:rPr>
        <w:t xml:space="preserve">La parte peticionaria expuso que durante la dictadura de 1976 a 1983, la Sra. Graciela Edit Abecasis debió exiliarse junto con su grupo familiar, compuesto por su pareja y su hijo, a fin de salvaguardar su vida y la de su cónyuge o cuanto menos su libertad. En resumen, i) la Sra. Abecasis y su pareja, Marcelo Nicolet, fueron activistas políticos peronistas durante la década de 1960; ii) el Sr. Nicolet tuvo años de militancia estudiantil en la Universidad de La Plata y efectuaba trabajos comunitarios en Berisso y Ensenada, mientras que la Sra. Abecasis participaba, entre los años 1969 y 1971, en las tareas políticas de desarrollo comunitario a través de VEA (“Voluntarios en Acción”); iii) la Sra. Abecasis integró, además, la Asociación Gremial de Abogados, organismo que, entre otras cosas, defendía a los presos políticos y la vigencia de las garantías constitucionales para todos los habitantes; iv) la mayoría de los letrados que integraban la Asociación </w:t>
      </w:r>
      <w:r w:rsidRPr="006E28C9">
        <w:rPr>
          <w:sz w:val="20"/>
          <w:szCs w:val="20"/>
          <w:lang w:val="es-419"/>
        </w:rPr>
        <w:lastRenderedPageBreak/>
        <w:t xml:space="preserve">Gremial de Abogados resultaron presos, asesinados o desaparecidos; v) en 1973 la Sra. Abecasis fue designada en el Rectorado de la Universidad de Buenos Aires; en 1974 se produjo la intervención de la Universidad de Buenos Aires y el interventor decretó la cesantía de aquella; vi) por ende, luego de permanecer dentro del país trasladándose de una a otra vivienda, por temor fundado a correr el mismo destino que sus compañeros, la Sra. Abecasis se refugió en México, donde vivió desde el 29 de febrero de 1976 hasta su regreso a Argentina el 9 de abril de 1984. La </w:t>
      </w:r>
      <w:r w:rsidR="00E14E3D" w:rsidRPr="006E28C9">
        <w:rPr>
          <w:sz w:val="20"/>
          <w:szCs w:val="20"/>
          <w:lang w:val="es-419"/>
        </w:rPr>
        <w:t xml:space="preserve">parte </w:t>
      </w:r>
      <w:r w:rsidRPr="006E28C9">
        <w:rPr>
          <w:sz w:val="20"/>
          <w:szCs w:val="20"/>
          <w:lang w:val="es-419"/>
        </w:rPr>
        <w:t xml:space="preserve">peticionaria agregó que la Sra. Abecasis fue reconocida, juntamente con su grupo familiar, como refugiada por el Alto comisionado de las Naciones Unidas para los Refugiados (ACNUR) el 27 de enero de 1984. </w:t>
      </w:r>
    </w:p>
    <w:p w14:paraId="5E694825" w14:textId="77777777" w:rsidR="00486126" w:rsidRPr="006E28C9" w:rsidRDefault="00486126" w:rsidP="0048612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643F1119" w14:textId="05B35646" w:rsidR="0056341B" w:rsidRPr="006E28C9" w:rsidRDefault="00486126" w:rsidP="0056341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6E28C9">
        <w:rPr>
          <w:sz w:val="20"/>
          <w:szCs w:val="20"/>
          <w:lang w:val="es-419"/>
        </w:rPr>
        <w:t>Ante lo expuesto, en 2004 la Sra. Edit Abecasis solicitó ser incluida dentro de las políticas reparatorias que lleva adelante la Argentina en el marco de la Ley 24.043. Dicha petición fue rechazada mediante resolución dictada por el Ministerio de Justicia y Derechos Humanos, dependiente del Poder Ejecutivo Nacional mediante Resolución No. 198/08 de 1 de febrero de 2008, por lo que se interpuso el recurso directo previsto por el art. 3 de la Ley 24.043. El rechazo se fundó en que, no obstante encontrarse probado el exilio forzoso, la interpretación efectuada por la administración en el momento del dictado de la resolución fue restrictiva. La parte peticionaria informó que la citada interpretación sería contradictoria con lo dispuesto en otros casos similares. Sin embargo, el recurso interpuesto contra la resolución citada también fue rechazado el 28 de julio de 2009. El rechazo por la Sala V de la Cámara Nacional de Apelaciones en lo Contencioso Administrativo Federal se basó en que no estaría demostrada la situación de exilio denunciada. A raíz de ello, se presentó un recurso extraordinario federal, sobre el cual se entendió, en decisión del 15 de marzo de 2011, que este no cumplía con los requisitos formales. Dicha decisión fue notificada el 5 de abril de 2011.</w:t>
      </w:r>
    </w:p>
    <w:p w14:paraId="627FCE50" w14:textId="77777777" w:rsidR="0056341B" w:rsidRPr="006E28C9" w:rsidRDefault="0056341B" w:rsidP="005634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6E28C9">
        <w:rPr>
          <w:rFonts w:eastAsia="Times New Roman"/>
          <w:sz w:val="20"/>
          <w:szCs w:val="20"/>
          <w:bdr w:val="none" w:sz="0" w:space="0" w:color="auto" w:frame="1"/>
          <w:lang w:val="es-419"/>
        </w:rPr>
        <w:t xml:space="preserve"> </w:t>
      </w:r>
    </w:p>
    <w:p w14:paraId="0224C604" w14:textId="77777777" w:rsidR="0056341B" w:rsidRPr="006E28C9" w:rsidRDefault="0056341B" w:rsidP="0056341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6E28C9">
        <w:rPr>
          <w:rFonts w:ascii="Cambria" w:eastAsia="MS Mincho" w:hAnsi="Cambria"/>
          <w:b/>
          <w:sz w:val="20"/>
          <w:szCs w:val="20"/>
          <w:lang w:val="es-ES"/>
        </w:rPr>
        <w:t>SOLUCIÓN AMISTOSA</w:t>
      </w:r>
    </w:p>
    <w:p w14:paraId="57CD2D97" w14:textId="77777777" w:rsidR="0056341B" w:rsidRPr="006E28C9" w:rsidRDefault="0056341B" w:rsidP="0056341B">
      <w:pPr>
        <w:pStyle w:val="ListParagraph"/>
        <w:ind w:firstLine="720"/>
        <w:jc w:val="both"/>
        <w:rPr>
          <w:rFonts w:eastAsia="Times New Roman"/>
          <w:sz w:val="20"/>
          <w:szCs w:val="20"/>
          <w:bdr w:val="none" w:sz="0" w:space="0" w:color="auto" w:frame="1"/>
          <w:lang w:val="es-AR"/>
        </w:rPr>
      </w:pPr>
    </w:p>
    <w:p w14:paraId="755AE527" w14:textId="7777777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6E28C9">
        <w:rPr>
          <w:rFonts w:ascii="Cambria" w:eastAsia="Times New Roman" w:hAnsi="Cambria"/>
          <w:sz w:val="20"/>
          <w:szCs w:val="20"/>
          <w:lang w:val="es-ES_tradnl"/>
        </w:rPr>
        <w:t xml:space="preserve">El 5 de julio de 2022, las partes </w:t>
      </w:r>
      <w:r w:rsidRPr="006E28C9">
        <w:rPr>
          <w:rFonts w:ascii="Cambria" w:eastAsia="Times New Roman" w:hAnsi="Cambria"/>
          <w:sz w:val="20"/>
          <w:szCs w:val="20"/>
          <w:lang w:val="es-419"/>
        </w:rPr>
        <w:t>firmaron un acuerdo de solución amistosa, cuyo texto establece lo siguiente</w:t>
      </w:r>
      <w:r w:rsidRPr="006E28C9">
        <w:rPr>
          <w:rFonts w:ascii="Cambria" w:eastAsia="Times New Roman" w:hAnsi="Cambria"/>
          <w:sz w:val="20"/>
          <w:szCs w:val="20"/>
          <w:lang w:val="es-ES"/>
        </w:rPr>
        <w:t>:</w:t>
      </w:r>
    </w:p>
    <w:p w14:paraId="3B15FE35"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55C6069A"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6E28C9">
        <w:rPr>
          <w:rFonts w:ascii="Cambria" w:eastAsia="MS Mincho" w:hAnsi="Cambria"/>
          <w:b/>
          <w:bCs/>
          <w:sz w:val="20"/>
          <w:szCs w:val="20"/>
          <w:lang w:val="es-AR"/>
        </w:rPr>
        <w:t>ACUERDO DE SOLUCIÓN AMISTOSA</w:t>
      </w:r>
      <w:r w:rsidRPr="006E28C9">
        <w:rPr>
          <w:rFonts w:ascii="Cambria" w:eastAsia="MS Mincho" w:hAnsi="Cambria"/>
          <w:bCs/>
          <w:sz w:val="20"/>
          <w:szCs w:val="20"/>
          <w:lang w:val="es-419"/>
        </w:rPr>
        <w:t> </w:t>
      </w:r>
    </w:p>
    <w:p w14:paraId="28F8297F" w14:textId="1344A6CC" w:rsidR="0056341B" w:rsidRPr="006E28C9" w:rsidRDefault="00E14E3D" w:rsidP="0056341B">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6E28C9">
        <w:rPr>
          <w:rFonts w:ascii="Cambria" w:hAnsi="Cambria" w:cs="Arial"/>
          <w:color w:val="000000"/>
          <w:sz w:val="20"/>
          <w:szCs w:val="20"/>
          <w:shd w:val="clear" w:color="auto" w:fill="FFFFFF"/>
          <w:lang w:val="es-419"/>
        </w:rPr>
        <w:t>Las partes en el Caso n° 14.778 del registro de la Ilustre Comisión Interamericana de Derechos Humanos (en adelante “CIDH” o la “Comisión Interamericana”): Elena Carmen Moreno y Myriam Carsen, en su carácter de letrada apoderada y letrada patrocinante respectivamente de la peticionaria Graciela Edit Abecasis;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535CC806"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t>Antecedentes</w:t>
      </w:r>
      <w:r w:rsidRPr="006E28C9">
        <w:rPr>
          <w:rFonts w:ascii="Cambria" w:eastAsia="MS Mincho" w:hAnsi="Cambria"/>
          <w:bCs/>
          <w:sz w:val="20"/>
          <w:szCs w:val="20"/>
        </w:rPr>
        <w:t> </w:t>
      </w:r>
    </w:p>
    <w:p w14:paraId="1D20F0DB"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29 de septiembre de 2011, Graciela Edit Abecasis presentó una petición ante la Comisión Interamericana por la violación de los artículos 8 (garantías judiciales), 24 (igualdad ante la ley) y 25 (protección judicial) de la Convención Americana en relación con el artículo 1.1 del mismo instrumento. </w:t>
      </w:r>
    </w:p>
    <w:p w14:paraId="13C4B111"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BC992CB"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En su denuncia, la parte peticionaria relata que la señora Abecasis, durante la dictadura cívico militar que se inició en 1976, debió exiliarse en México junto con su grupo familiar, a fin de salvaguardar su vida. </w:t>
      </w:r>
    </w:p>
    <w:p w14:paraId="7F1169BB"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5A123207"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lastRenderedPageBreak/>
        <w:t xml:space="preserve">En virtud de estos hechos, la señora Abecasis presentó una solicitud de otorgamiento del beneficio regido por la Ley N° 24.043 ante el Ministerio de Justicia y Derechos Humanos, que fue desestimada. Su planteo también fue rechazado en sede judicial.  </w:t>
      </w:r>
    </w:p>
    <w:p w14:paraId="07162391"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75F302A"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21 de junio de 2019, la CIDH trasladó la petición al Estado argentino. </w:t>
      </w:r>
    </w:p>
    <w:p w14:paraId="19C7A7D5"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B7E5180"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4 de noviembre de 2021, la Comisión aprobó el Informe de Admisibilidad n° 304/21. Allí declaró la admisibilidad de la denuncia con relación a los artículos 8, 24 y 25 de la Convención Americana, en relación con sus artículos 1.1 y 2 del mismo instrumento. </w:t>
      </w:r>
    </w:p>
    <w:p w14:paraId="58095B0A"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9F669AB"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 </w:t>
      </w:r>
    </w:p>
    <w:p w14:paraId="7D40B98E"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371B8747"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36219106"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4AC2B27" w14:textId="55182E00" w:rsidR="0056341B"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El Estado considera que la señora Graciela Edit Abecasis ha sido víctima del Terrorismo de Estado en la República Argentina. Ante ello, en línea con el IF-2022-59786009-APN-DNAJIMDDHH#MJ de la Secretaría de Derechos Humanos de la Nación y en cumplimiento de las obligaciones internacionales que le caben en materia de derechos humanos, el Estado argentino entiende que la peticionaria tiene derecho a ser reparada adecuadamente por las violaciones padecidas.</w:t>
      </w:r>
    </w:p>
    <w:p w14:paraId="0C0069E3"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06EAE08A"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6E28C9">
        <w:rPr>
          <w:rFonts w:ascii="Cambria" w:eastAsia="MS Mincho" w:hAnsi="Cambria"/>
          <w:b/>
          <w:bCs/>
          <w:sz w:val="20"/>
          <w:szCs w:val="20"/>
          <w:lang w:val="es-AR"/>
        </w:rPr>
        <w:t>Medidas a adoptar </w:t>
      </w:r>
    </w:p>
    <w:p w14:paraId="7BB4D503" w14:textId="5F33E0F7" w:rsidR="0056341B" w:rsidRPr="006E28C9" w:rsidRDefault="00E14E3D" w:rsidP="0056341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Las partes convienen en que se otorgará una reparación pecuniaria de acuerdo al esquema previsto por la Ley N° 24.043, considerando a tal efecto la totalidad del período en el que la señora Graciela Edit Abecasis permaneció en exilio forzoso, según el dictamen IF-2022-59786009-APN-DNAJIMDDHH#MJ. Esto es, desde el 19 de febrero de 1976 al 28 de octubre de 1983</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635CCDD9"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7A51DE1D" w14:textId="331400BC" w:rsidR="0056341B" w:rsidRPr="006E28C9" w:rsidRDefault="00E14E3D" w:rsidP="0056341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31C2E809"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D4C7185" w14:textId="7677BF8F" w:rsidR="0056341B" w:rsidRPr="006E28C9" w:rsidRDefault="00E14E3D" w:rsidP="0056341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18ABC366"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073EFDB" w14:textId="79FC1EF7" w:rsidR="0056341B" w:rsidRPr="006E28C9" w:rsidRDefault="00E14E3D" w:rsidP="0056341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419"/>
        </w:rPr>
        <w:t>El Estado se compromete a respetar el plazo del artículo 30 de la reglamentación del capítulo V de la Ley N° 25.344, previsto en el Decreto del Poder ejecutivo Nacional N° 1116/2000</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4AC56931"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2616554" w14:textId="1D6DF9ED" w:rsidR="0056341B" w:rsidRPr="006E28C9" w:rsidRDefault="00E14E3D" w:rsidP="0056341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E28C9">
        <w:rPr>
          <w:rFonts w:ascii="Cambria" w:eastAsia="MS Mincho" w:hAnsi="Cambria"/>
          <w:bCs/>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0056341B" w:rsidRPr="006E28C9">
        <w:rPr>
          <w:rFonts w:ascii="Cambria" w:eastAsia="MS Mincho" w:hAnsi="Cambria"/>
          <w:bCs/>
          <w:sz w:val="20"/>
          <w:szCs w:val="20"/>
          <w:lang w:val="es-AR"/>
        </w:rPr>
        <w:t>.</w:t>
      </w:r>
      <w:r w:rsidR="0056341B" w:rsidRPr="006E28C9">
        <w:rPr>
          <w:rFonts w:ascii="Cambria" w:eastAsia="MS Mincho" w:hAnsi="Cambria"/>
          <w:bCs/>
          <w:sz w:val="20"/>
          <w:szCs w:val="20"/>
          <w:lang w:val="es-419"/>
        </w:rPr>
        <w:t> </w:t>
      </w:r>
    </w:p>
    <w:p w14:paraId="3D7909E7"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r w:rsidRPr="006E28C9">
        <w:rPr>
          <w:rFonts w:ascii="Cambria" w:eastAsia="MS Mincho" w:hAnsi="Cambria"/>
          <w:bCs/>
          <w:sz w:val="20"/>
          <w:szCs w:val="20"/>
          <w:lang w:val="es-419"/>
        </w:rPr>
        <w:t> </w:t>
      </w:r>
    </w:p>
    <w:p w14:paraId="677DBA35" w14:textId="77777777" w:rsidR="0056341B" w:rsidRPr="006E28C9" w:rsidRDefault="0056341B" w:rsidP="0056341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E28C9">
        <w:rPr>
          <w:rFonts w:ascii="Cambria" w:eastAsia="MS Mincho" w:hAnsi="Cambria"/>
          <w:b/>
          <w:bCs/>
          <w:sz w:val="20"/>
          <w:szCs w:val="20"/>
          <w:lang w:val="es-AR"/>
        </w:rPr>
        <w:t xml:space="preserve">Firma </w:t>
      </w:r>
      <w:r w:rsidRPr="006E28C9">
        <w:rPr>
          <w:rFonts w:ascii="Cambria" w:eastAsia="MS Mincho" w:hAnsi="Cambria"/>
          <w:b/>
          <w:bCs/>
          <w:i/>
          <w:iCs/>
          <w:sz w:val="20"/>
          <w:szCs w:val="20"/>
          <w:lang w:val="es-AR"/>
        </w:rPr>
        <w:t>ad referéndum</w:t>
      </w:r>
      <w:r w:rsidRPr="006E28C9">
        <w:rPr>
          <w:rFonts w:ascii="Cambria" w:eastAsia="MS Mincho" w:hAnsi="Cambria"/>
          <w:bCs/>
          <w:sz w:val="20"/>
          <w:szCs w:val="20"/>
        </w:rPr>
        <w:t> </w:t>
      </w:r>
    </w:p>
    <w:p w14:paraId="3C506922"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Las partes manifiestan que el presente acuerdo deberá ser aprobado por un Decreto del Poder Ejecutivo Nacional.  </w:t>
      </w:r>
    </w:p>
    <w:p w14:paraId="73DE10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2926F03E"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E28C9">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55DB4B5F" w14:textId="77777777" w:rsidR="00E14E3D"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3A949C9" w14:textId="6FA3FE54" w:rsidR="0056341B" w:rsidRPr="006E28C9" w:rsidRDefault="00E14E3D" w:rsidP="00E14E3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6E28C9">
        <w:rPr>
          <w:rFonts w:ascii="Cambria" w:eastAsia="MS Mincho" w:hAnsi="Cambria"/>
          <w:bCs/>
          <w:sz w:val="20"/>
          <w:szCs w:val="20"/>
          <w:lang w:val="es-AR"/>
        </w:rPr>
        <w:t>Se firman tres ejemplares del mismo tenor, en la Ciudad Autónoma de Buenos aires, a los 5 días del mes de julio de 2022.</w:t>
      </w:r>
    </w:p>
    <w:p w14:paraId="408091F1"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419"/>
        </w:rPr>
      </w:pPr>
    </w:p>
    <w:p w14:paraId="1F6B9003" w14:textId="77777777" w:rsidR="0056341B" w:rsidRPr="006E28C9" w:rsidRDefault="0056341B" w:rsidP="0056341B">
      <w:pPr>
        <w:pStyle w:val="ListParagraph"/>
        <w:numPr>
          <w:ilvl w:val="0"/>
          <w:numId w:val="4"/>
        </w:numPr>
        <w:ind w:left="1440"/>
        <w:jc w:val="both"/>
        <w:rPr>
          <w:rFonts w:eastAsia="MS Mincho"/>
          <w:b/>
          <w:sz w:val="20"/>
          <w:szCs w:val="20"/>
          <w:lang w:val="es-ES"/>
        </w:rPr>
      </w:pPr>
      <w:r w:rsidRPr="006E28C9">
        <w:rPr>
          <w:rFonts w:eastAsia="MS Mincho"/>
          <w:b/>
          <w:sz w:val="20"/>
          <w:szCs w:val="20"/>
          <w:lang w:val="es-ES"/>
        </w:rPr>
        <w:t>DETERMINACIÓN DE COMPATIBILIDAD Y CUMPLIMIENTO</w:t>
      </w:r>
    </w:p>
    <w:p w14:paraId="7C80852C" w14:textId="77777777" w:rsidR="0056341B" w:rsidRPr="006E28C9" w:rsidRDefault="0056341B" w:rsidP="0056341B">
      <w:pPr>
        <w:tabs>
          <w:tab w:val="num" w:pos="1440"/>
        </w:tabs>
        <w:jc w:val="both"/>
        <w:rPr>
          <w:rFonts w:ascii="Cambria" w:eastAsia="MS Mincho" w:hAnsi="Cambria"/>
          <w:b/>
          <w:sz w:val="20"/>
          <w:szCs w:val="20"/>
          <w:lang w:val="es-ES"/>
        </w:rPr>
      </w:pPr>
    </w:p>
    <w:p w14:paraId="6981F120" w14:textId="77777777" w:rsidR="0056341B" w:rsidRPr="006E28C9" w:rsidRDefault="0056341B" w:rsidP="002573C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lang w:val="es-ES"/>
        </w:rPr>
      </w:pPr>
      <w:r w:rsidRPr="006E28C9">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E28C9">
        <w:rPr>
          <w:rFonts w:eastAsia="MS Mincho"/>
          <w:i/>
          <w:sz w:val="20"/>
          <w:szCs w:val="20"/>
          <w:bdr w:val="none" w:sz="0" w:space="0" w:color="auto" w:frame="1"/>
          <w:lang w:val="es-AR"/>
        </w:rPr>
        <w:t>pacta sunt servanda</w:t>
      </w:r>
      <w:r w:rsidRPr="006E28C9">
        <w:rPr>
          <w:rFonts w:eastAsia="MS Mincho"/>
          <w:sz w:val="20"/>
          <w:szCs w:val="20"/>
          <w:bdr w:val="none" w:sz="0" w:space="0" w:color="auto" w:frame="1"/>
          <w:lang w:val="es-AR"/>
        </w:rPr>
        <w:t>, por el cual los Estados deben cumplir de buena fe las obligaciones asumidas en los tratados</w:t>
      </w:r>
      <w:r w:rsidRPr="006E28C9">
        <w:rPr>
          <w:sz w:val="20"/>
          <w:szCs w:val="20"/>
          <w:bdr w:val="none" w:sz="0" w:space="0" w:color="auto" w:frame="1"/>
          <w:vertAlign w:val="superscript"/>
          <w:lang w:val="es-AR"/>
        </w:rPr>
        <w:footnoteReference w:id="1"/>
      </w:r>
      <w:r w:rsidRPr="006E28C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90C5A7A" w14:textId="77777777" w:rsidR="0056341B" w:rsidRPr="006E28C9" w:rsidRDefault="0056341B" w:rsidP="002573C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jc w:val="both"/>
        <w:rPr>
          <w:rFonts w:ascii="Cambria" w:eastAsia="MS Mincho" w:hAnsi="Cambria"/>
          <w:color w:val="000000"/>
          <w:sz w:val="20"/>
          <w:szCs w:val="20"/>
          <w:lang w:val="es-ES"/>
        </w:rPr>
      </w:pPr>
    </w:p>
    <w:p w14:paraId="29F7CBD8" w14:textId="77777777"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2253E8EC" w14:textId="77777777" w:rsidR="0056341B" w:rsidRPr="006E28C9" w:rsidRDefault="0056341B" w:rsidP="002573C8">
      <w:pPr>
        <w:pStyle w:val="ListParagraph"/>
        <w:rPr>
          <w:rFonts w:eastAsia="MS Mincho"/>
          <w:color w:val="auto"/>
          <w:sz w:val="20"/>
          <w:szCs w:val="20"/>
          <w:lang w:val="es-ES"/>
        </w:rPr>
      </w:pPr>
    </w:p>
    <w:p w14:paraId="081B7C35" w14:textId="04D188DB" w:rsidR="0056341B" w:rsidRPr="006E28C9" w:rsidRDefault="0056341B" w:rsidP="002573C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
        </w:rPr>
      </w:pPr>
      <w:r w:rsidRPr="006E28C9">
        <w:rPr>
          <w:rFonts w:ascii="Cambria" w:eastAsia="MS Mincho" w:hAnsi="Cambria"/>
          <w:sz w:val="20"/>
          <w:szCs w:val="20"/>
          <w:lang w:val="es-419"/>
        </w:rPr>
        <w:t xml:space="preserve">Según lo establecido en la cláusula III del acuerdo, y frente a la confirmación del Estado de </w:t>
      </w:r>
      <w:r w:rsidR="002573C8" w:rsidRPr="006E28C9">
        <w:rPr>
          <w:rFonts w:ascii="Cambria" w:eastAsia="MS Mincho" w:hAnsi="Cambria"/>
          <w:sz w:val="20"/>
          <w:szCs w:val="20"/>
          <w:lang w:val="es-419"/>
        </w:rPr>
        <w:t xml:space="preserve">6 </w:t>
      </w:r>
      <w:r w:rsidRPr="006E28C9">
        <w:rPr>
          <w:rFonts w:ascii="Cambria" w:eastAsia="Times New Roman" w:hAnsi="Cambria"/>
          <w:sz w:val="20"/>
          <w:szCs w:val="20"/>
          <w:bdr w:val="none" w:sz="0" w:space="0" w:color="auto" w:frame="1"/>
          <w:lang w:val="es-419"/>
        </w:rPr>
        <w:t xml:space="preserve">de junio de 2023, </w:t>
      </w:r>
      <w:r w:rsidRPr="006E28C9">
        <w:rPr>
          <w:rFonts w:ascii="Cambria" w:eastAsia="MS Mincho" w:hAnsi="Cambria"/>
          <w:sz w:val="20"/>
          <w:szCs w:val="20"/>
          <w:lang w:val="es-419"/>
        </w:rPr>
        <w:t xml:space="preserve">sobre la emisión del Decreto No. </w:t>
      </w:r>
      <w:r w:rsidR="002573C8" w:rsidRPr="006E28C9">
        <w:rPr>
          <w:rFonts w:ascii="Cambria" w:eastAsia="Times New Roman" w:hAnsi="Cambria"/>
          <w:sz w:val="20"/>
          <w:szCs w:val="20"/>
          <w:bdr w:val="none" w:sz="0" w:space="0" w:color="auto" w:frame="1"/>
          <w:lang w:val="es-419"/>
        </w:rPr>
        <w:t>278</w:t>
      </w:r>
      <w:r w:rsidRPr="006E28C9">
        <w:rPr>
          <w:rFonts w:ascii="Cambria" w:eastAsia="Times New Roman" w:hAnsi="Cambria"/>
          <w:sz w:val="20"/>
          <w:szCs w:val="20"/>
          <w:bdr w:val="none" w:sz="0" w:space="0" w:color="auto" w:frame="1"/>
          <w:lang w:val="es-419"/>
        </w:rPr>
        <w:t xml:space="preserve">/2023 </w:t>
      </w:r>
      <w:r w:rsidRPr="006E28C9">
        <w:rPr>
          <w:rFonts w:ascii="Cambria" w:eastAsia="MS Mincho" w:hAnsi="Cambria"/>
          <w:sz w:val="20"/>
          <w:szCs w:val="20"/>
          <w:lang w:val="es-419"/>
        </w:rPr>
        <w:t>del Poder Ejecutivo Nacional aprobatorio del ASA, así como la solicitud de la parte peticionaria de 25 de agosto de 2023 de avanzar con su homologación, corresponde en este momento valorar el cumplimiento de los compromisos establecidos en este instrumento.</w:t>
      </w:r>
    </w:p>
    <w:p w14:paraId="2178A1E5" w14:textId="77777777" w:rsidR="0056341B" w:rsidRPr="006E28C9" w:rsidRDefault="0056341B" w:rsidP="0056341B">
      <w:pPr>
        <w:pStyle w:val="ListParagraph"/>
        <w:rPr>
          <w:rFonts w:eastAsia="MS Mincho"/>
          <w:sz w:val="20"/>
          <w:szCs w:val="20"/>
          <w:lang w:val="es-ES"/>
        </w:rPr>
      </w:pPr>
    </w:p>
    <w:p w14:paraId="2BE7A137" w14:textId="142FE6A8" w:rsidR="0056341B" w:rsidRPr="006E28C9" w:rsidRDefault="0056341B" w:rsidP="0056341B">
      <w:pPr>
        <w:pStyle w:val="ListParagraph"/>
        <w:numPr>
          <w:ilvl w:val="0"/>
          <w:numId w:val="1"/>
        </w:numPr>
        <w:ind w:left="0" w:firstLine="720"/>
        <w:jc w:val="both"/>
        <w:rPr>
          <w:rFonts w:eastAsia="MS Mincho"/>
          <w:sz w:val="20"/>
          <w:szCs w:val="20"/>
          <w:lang w:val="es-ES"/>
        </w:rPr>
      </w:pPr>
      <w:r w:rsidRPr="006E28C9">
        <w:rPr>
          <w:rFonts w:eastAsia="MS Mincho"/>
          <w:sz w:val="20"/>
          <w:szCs w:val="20"/>
          <w:lang w:val="es-419"/>
        </w:rPr>
        <w:t>En relación con la</w:t>
      </w:r>
      <w:r w:rsidR="0064398C" w:rsidRPr="006E28C9">
        <w:rPr>
          <w:rFonts w:eastAsia="MS Mincho"/>
          <w:sz w:val="20"/>
          <w:szCs w:val="20"/>
          <w:lang w:val="es-419"/>
        </w:rPr>
        <w:t xml:space="preserve"> </w:t>
      </w:r>
      <w:r w:rsidRPr="006E28C9">
        <w:rPr>
          <w:rFonts w:eastAsia="MS Mincho"/>
          <w:sz w:val="20"/>
          <w:szCs w:val="20"/>
          <w:lang w:val="es-419"/>
        </w:rPr>
        <w:t xml:space="preserve">cláusula II.2, sobre </w:t>
      </w:r>
      <w:r w:rsidR="00E97BAB" w:rsidRPr="006E28C9">
        <w:rPr>
          <w:sz w:val="20"/>
          <w:szCs w:val="20"/>
          <w:lang w:val="es-419"/>
        </w:rPr>
        <w:t>la emisión de la resolución ministerial otorgando el beneficio reparatorio previsto en la Ley No. 24.043</w:t>
      </w:r>
      <w:r w:rsidRPr="006E28C9">
        <w:rPr>
          <w:rFonts w:eastAsia="MS Mincho"/>
          <w:sz w:val="20"/>
          <w:szCs w:val="20"/>
          <w:lang w:val="es-419"/>
        </w:rPr>
        <w:t>, la Comisión observa que</w:t>
      </w:r>
      <w:r w:rsidR="00AD6A7B" w:rsidRPr="006E28C9">
        <w:rPr>
          <w:rFonts w:eastAsia="MS Mincho"/>
          <w:sz w:val="20"/>
          <w:szCs w:val="20"/>
          <w:lang w:val="es-419"/>
        </w:rPr>
        <w:t xml:space="preserve">, el 26 de septiembre de 2023, el Estado informó que el 10 de julio de 2023, el Ministro de Justicia y Derechos Humanos de la Nación dictó la resolución </w:t>
      </w:r>
      <w:r w:rsidR="00AD6A7B" w:rsidRPr="006E28C9">
        <w:rPr>
          <w:rFonts w:eastAsia="MS Mincho"/>
          <w:sz w:val="20"/>
          <w:szCs w:val="20"/>
          <w:lang w:val="es-US"/>
        </w:rPr>
        <w:t>RESOL-2023-737-APN-MJ</w:t>
      </w:r>
      <w:r w:rsidR="00AD6A7B" w:rsidRPr="006E28C9">
        <w:rPr>
          <w:rFonts w:eastAsia="MS Mincho"/>
          <w:sz w:val="20"/>
          <w:szCs w:val="20"/>
          <w:lang w:val="es-419"/>
        </w:rPr>
        <w:t>, a través de la cual resolvió otorgar a Graciela Edit Abecasis el beneficio previsto por la Ley No. 24.043, estableciendo los días indemnizables y el monto compensatorio correspondiente. Dicha información fue puesta en conocimiento de la parte peticionaria. Por lo anterior, la Comisión considera que la cláusula II. 2 sobre la emisión de la resolución ministerial para hacer efectiva la reparación en favor de la señora Abecasis, ha sido cumplida totalmente y así lo declara.</w:t>
      </w:r>
    </w:p>
    <w:p w14:paraId="70207858" w14:textId="77777777" w:rsidR="0056341B" w:rsidRPr="006E28C9" w:rsidRDefault="0056341B" w:rsidP="0056341B">
      <w:pPr>
        <w:pStyle w:val="ListParagraph"/>
        <w:rPr>
          <w:rFonts w:eastAsia="MS Mincho" w:cs="Times New Roman"/>
          <w:sz w:val="20"/>
          <w:szCs w:val="20"/>
          <w:lang w:val="es-419" w:eastAsia="en-US"/>
        </w:rPr>
      </w:pPr>
    </w:p>
    <w:p w14:paraId="28B5BF1B" w14:textId="77E7DFAB"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lastRenderedPageBreak/>
        <w:t xml:space="preserve"> </w:t>
      </w:r>
      <w:r w:rsidR="0064398C" w:rsidRPr="006E28C9">
        <w:rPr>
          <w:rFonts w:ascii="Cambria" w:eastAsia="MS Mincho" w:hAnsi="Cambria"/>
          <w:color w:val="000000"/>
          <w:sz w:val="20"/>
          <w:szCs w:val="20"/>
          <w:lang w:val="es-419"/>
        </w:rPr>
        <w:t>Asimismo</w:t>
      </w:r>
      <w:r w:rsidRPr="006E28C9">
        <w:rPr>
          <w:rFonts w:ascii="Cambria" w:eastAsia="MS Mincho" w:hAnsi="Cambria"/>
          <w:color w:val="000000"/>
          <w:sz w:val="20"/>
          <w:szCs w:val="20"/>
          <w:lang w:val="es-419"/>
        </w:rPr>
        <w:t>, en relación con las cláusulas II.1 (pago de reparación pecuniaria), II.3 (</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xml:space="preserve">) y II.4 (plazo) del acuerdo de solución amistosa, la Comisión considera que se encuentran pendientes de cumplimiento y así lo declara. Por lo anterior, la Comisión considera que el acuerdo de solución amistosa </w:t>
      </w:r>
      <w:r w:rsidR="0063521F" w:rsidRPr="006E28C9">
        <w:rPr>
          <w:rFonts w:ascii="Cambria" w:eastAsia="MS Mincho" w:hAnsi="Cambria"/>
          <w:color w:val="000000"/>
          <w:sz w:val="20"/>
          <w:szCs w:val="20"/>
          <w:lang w:val="es-419"/>
        </w:rPr>
        <w:t>cuenta con un cumplimiento parcial</w:t>
      </w:r>
      <w:r w:rsidRPr="006E28C9">
        <w:rPr>
          <w:rFonts w:ascii="Cambria" w:eastAsia="MS Mincho" w:hAnsi="Cambria"/>
          <w:color w:val="000000"/>
          <w:sz w:val="20"/>
          <w:szCs w:val="20"/>
          <w:lang w:val="es-419"/>
        </w:rPr>
        <w:t xml:space="preserve"> y así lo declara. Al respecto, la Comisión continuará supervisando la implementación del ASA hasta su pleno cumplimiento. </w:t>
      </w:r>
    </w:p>
    <w:p w14:paraId="2574E2F1" w14:textId="77777777" w:rsidR="00E97BAB" w:rsidRPr="006E28C9" w:rsidRDefault="00E97BAB" w:rsidP="00E97BAB">
      <w:pPr>
        <w:pStyle w:val="ListParagraph"/>
        <w:rPr>
          <w:rFonts w:eastAsia="MS Mincho"/>
          <w:sz w:val="20"/>
          <w:szCs w:val="20"/>
          <w:lang w:val="es-ES"/>
        </w:rPr>
      </w:pPr>
    </w:p>
    <w:p w14:paraId="16E8E665" w14:textId="77777777" w:rsidR="0056341B" w:rsidRPr="006E28C9" w:rsidRDefault="0056341B" w:rsidP="0056341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E28C9">
        <w:rPr>
          <w:rFonts w:ascii="Cambria" w:eastAsia="MS Mincho" w:hAnsi="Cambria"/>
          <w:color w:val="000000"/>
          <w:sz w:val="20"/>
          <w:szCs w:val="20"/>
          <w:lang w:val="es-419"/>
        </w:rPr>
        <w:t>Finalmente, la Comisión considera que el resto del contenido del acuerdo es de carácter declarativo, por lo que le no corresponde su supervisión.</w:t>
      </w:r>
    </w:p>
    <w:p w14:paraId="7FDB6FB4" w14:textId="77777777" w:rsidR="0056341B" w:rsidRPr="006E28C9" w:rsidRDefault="0056341B" w:rsidP="005634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20594361" w14:textId="77777777" w:rsidR="0056341B" w:rsidRPr="006E28C9" w:rsidRDefault="0056341B" w:rsidP="0056341B">
      <w:pPr>
        <w:pStyle w:val="ListParagraph"/>
        <w:numPr>
          <w:ilvl w:val="0"/>
          <w:numId w:val="4"/>
        </w:numPr>
        <w:ind w:left="1440"/>
        <w:rPr>
          <w:rFonts w:eastAsia="MS Mincho"/>
          <w:b/>
          <w:sz w:val="20"/>
          <w:szCs w:val="20"/>
          <w:lang w:val="es-ES"/>
        </w:rPr>
      </w:pPr>
      <w:r w:rsidRPr="006E28C9">
        <w:rPr>
          <w:rFonts w:eastAsia="MS Mincho"/>
          <w:b/>
          <w:sz w:val="20"/>
          <w:szCs w:val="20"/>
          <w:lang w:val="es-ES"/>
        </w:rPr>
        <w:t>CONCLUSIONES</w:t>
      </w:r>
    </w:p>
    <w:p w14:paraId="1B7AA4CD" w14:textId="77777777" w:rsidR="0056341B" w:rsidRPr="006E28C9" w:rsidRDefault="0056341B" w:rsidP="0056341B">
      <w:pPr>
        <w:pStyle w:val="ListParagraph"/>
        <w:tabs>
          <w:tab w:val="left" w:pos="1440"/>
        </w:tabs>
        <w:ind w:left="0" w:firstLine="720"/>
        <w:jc w:val="both"/>
        <w:rPr>
          <w:rFonts w:eastAsia="MS Mincho"/>
          <w:sz w:val="20"/>
          <w:szCs w:val="20"/>
          <w:lang w:val="es-ES"/>
        </w:rPr>
      </w:pPr>
    </w:p>
    <w:p w14:paraId="4B1107AA"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1. </w:t>
      </w:r>
      <w:r w:rsidRPr="006E28C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75FF1A0"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p>
    <w:p w14:paraId="66C58467" w14:textId="77777777" w:rsidR="0056341B" w:rsidRPr="006E28C9" w:rsidRDefault="0056341B" w:rsidP="0056341B">
      <w:pPr>
        <w:tabs>
          <w:tab w:val="left" w:pos="1440"/>
        </w:tabs>
        <w:ind w:firstLine="720"/>
        <w:jc w:val="both"/>
        <w:rPr>
          <w:rFonts w:ascii="Cambria" w:eastAsia="MS Mincho" w:hAnsi="Cambria" w:cs="Cambria"/>
          <w:color w:val="000000"/>
          <w:sz w:val="20"/>
          <w:szCs w:val="20"/>
          <w:u w:color="000000"/>
          <w:lang w:val="es-ES_tradnl" w:eastAsia="es-ES"/>
        </w:rPr>
      </w:pPr>
      <w:r w:rsidRPr="006E28C9">
        <w:rPr>
          <w:rFonts w:ascii="Cambria" w:eastAsia="MS Mincho" w:hAnsi="Cambria" w:cs="Cambria"/>
          <w:color w:val="000000"/>
          <w:sz w:val="20"/>
          <w:szCs w:val="20"/>
          <w:u w:color="000000"/>
          <w:lang w:val="es-ES_tradnl" w:eastAsia="es-ES"/>
        </w:rPr>
        <w:t xml:space="preserve">2. </w:t>
      </w:r>
      <w:r w:rsidRPr="006E28C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275583B" w14:textId="77777777" w:rsidR="0056341B" w:rsidRPr="006E28C9" w:rsidRDefault="0056341B" w:rsidP="0056341B">
      <w:pPr>
        <w:ind w:firstLine="720"/>
        <w:jc w:val="both"/>
        <w:rPr>
          <w:rFonts w:ascii="Cambria" w:eastAsia="MS Mincho" w:hAnsi="Cambria"/>
          <w:sz w:val="20"/>
          <w:szCs w:val="20"/>
          <w:lang w:val="es-ES_tradnl"/>
        </w:rPr>
      </w:pPr>
    </w:p>
    <w:p w14:paraId="2AC6B018" w14:textId="77777777" w:rsidR="0056341B" w:rsidRPr="006E28C9" w:rsidRDefault="0056341B" w:rsidP="005A5CBD">
      <w:pPr>
        <w:tabs>
          <w:tab w:val="left" w:pos="1440"/>
        </w:tabs>
        <w:jc w:val="center"/>
        <w:rPr>
          <w:rFonts w:ascii="Cambria" w:eastAsia="MS Mincho" w:hAnsi="Cambria"/>
          <w:b/>
          <w:bCs/>
          <w:sz w:val="20"/>
          <w:szCs w:val="20"/>
          <w:lang w:val="es-ES"/>
        </w:rPr>
      </w:pPr>
      <w:r w:rsidRPr="006E28C9">
        <w:rPr>
          <w:rFonts w:ascii="Cambria" w:eastAsia="MS Mincho" w:hAnsi="Cambria"/>
          <w:b/>
          <w:bCs/>
          <w:sz w:val="20"/>
          <w:szCs w:val="20"/>
          <w:lang w:val="es-ES"/>
        </w:rPr>
        <w:t>LA COMISIÓN INTERAMERICANA DE DERECHOS HUMANOS</w:t>
      </w:r>
    </w:p>
    <w:p w14:paraId="235E4856" w14:textId="77777777" w:rsidR="0056341B" w:rsidRPr="006E28C9" w:rsidRDefault="0056341B" w:rsidP="0056341B">
      <w:pPr>
        <w:tabs>
          <w:tab w:val="left" w:pos="1440"/>
        </w:tabs>
        <w:ind w:firstLine="1440"/>
        <w:jc w:val="both"/>
        <w:rPr>
          <w:rFonts w:ascii="Cambria" w:eastAsia="MS Mincho" w:hAnsi="Cambria"/>
          <w:b/>
          <w:bCs/>
          <w:sz w:val="20"/>
          <w:szCs w:val="20"/>
          <w:lang w:val="es-ES"/>
        </w:rPr>
      </w:pPr>
    </w:p>
    <w:p w14:paraId="7309C6E2" w14:textId="77777777" w:rsidR="0056341B" w:rsidRPr="006E28C9" w:rsidRDefault="0056341B" w:rsidP="0056341B">
      <w:pPr>
        <w:jc w:val="both"/>
        <w:rPr>
          <w:rFonts w:ascii="Cambria" w:eastAsia="MS Mincho" w:hAnsi="Cambria"/>
          <w:sz w:val="20"/>
          <w:szCs w:val="20"/>
          <w:lang w:val="es-ES"/>
        </w:rPr>
      </w:pPr>
      <w:r w:rsidRPr="006E28C9">
        <w:rPr>
          <w:rFonts w:ascii="Cambria" w:eastAsia="MS Mincho" w:hAnsi="Cambria"/>
          <w:b/>
          <w:bCs/>
          <w:sz w:val="20"/>
          <w:szCs w:val="20"/>
          <w:lang w:val="es-ES"/>
        </w:rPr>
        <w:t>DECIDE:</w:t>
      </w:r>
    </w:p>
    <w:p w14:paraId="591FBC6B" w14:textId="77777777" w:rsidR="0056341B" w:rsidRPr="006E28C9" w:rsidRDefault="0056341B" w:rsidP="0056341B">
      <w:pPr>
        <w:tabs>
          <w:tab w:val="left" w:pos="1260"/>
        </w:tabs>
        <w:ind w:firstLine="720"/>
        <w:jc w:val="both"/>
        <w:rPr>
          <w:rFonts w:ascii="Cambria" w:eastAsia="MS Mincho" w:hAnsi="Cambria"/>
          <w:sz w:val="20"/>
          <w:szCs w:val="20"/>
          <w:lang w:val="es-ES"/>
        </w:rPr>
      </w:pPr>
    </w:p>
    <w:p w14:paraId="318C3980" w14:textId="77777777"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6E28C9">
        <w:rPr>
          <w:rFonts w:ascii="Cambria" w:eastAsia="MS Mincho" w:hAnsi="Cambria"/>
          <w:sz w:val="20"/>
          <w:szCs w:val="20"/>
          <w:lang w:val="es-ES"/>
        </w:rPr>
        <w:t>Aprobar los términos del acuerdo suscrito por las partes el 5</w:t>
      </w:r>
      <w:r w:rsidRPr="006E28C9">
        <w:rPr>
          <w:rFonts w:ascii="Cambria" w:eastAsia="Times New Roman" w:hAnsi="Cambria"/>
          <w:sz w:val="20"/>
          <w:szCs w:val="20"/>
          <w:lang w:val="es-ES_tradnl"/>
        </w:rPr>
        <w:t xml:space="preserve"> de julio de 2022. </w:t>
      </w:r>
    </w:p>
    <w:p w14:paraId="6B86BB2A" w14:textId="77777777" w:rsidR="0056341B" w:rsidRPr="006E28C9" w:rsidRDefault="0056341B" w:rsidP="0056341B">
      <w:pPr>
        <w:rPr>
          <w:rFonts w:ascii="Cambria" w:hAnsi="Cambria"/>
          <w:sz w:val="20"/>
          <w:lang w:val="es-419"/>
        </w:rPr>
      </w:pPr>
    </w:p>
    <w:p w14:paraId="04E219EC" w14:textId="7BB8370C" w:rsidR="00AD6A7B" w:rsidRPr="006E28C9" w:rsidRDefault="00AD6A7B" w:rsidP="00AD6A7B">
      <w:pPr>
        <w:pStyle w:val="ListParagraph"/>
        <w:numPr>
          <w:ilvl w:val="0"/>
          <w:numId w:val="3"/>
        </w:numPr>
        <w:jc w:val="both"/>
        <w:rPr>
          <w:rFonts w:eastAsia="MS Mincho" w:cs="Times New Roman"/>
          <w:color w:val="auto"/>
          <w:sz w:val="20"/>
          <w:szCs w:val="20"/>
          <w:lang w:val="es-ES" w:eastAsia="en-US"/>
        </w:rPr>
      </w:pPr>
      <w:r w:rsidRPr="006E28C9">
        <w:rPr>
          <w:rFonts w:eastAsia="MS Mincho" w:cs="Times New Roman"/>
          <w:color w:val="auto"/>
          <w:sz w:val="20"/>
          <w:szCs w:val="20"/>
          <w:lang w:val="es-ES" w:eastAsia="en-US"/>
        </w:rPr>
        <w:t xml:space="preserve">Declarar cumplida totalmente la cláusula II. 2 (emisión de resolución ministerial de la Ley 24.043) del acuerdo de solución amistosa, según el análisis contenido en el presente informe. </w:t>
      </w:r>
    </w:p>
    <w:p w14:paraId="71093199" w14:textId="77777777" w:rsidR="00AD6A7B" w:rsidRPr="006E28C9" w:rsidRDefault="00AD6A7B" w:rsidP="00AD6A7B">
      <w:pPr>
        <w:pStyle w:val="ListParagraph"/>
        <w:rPr>
          <w:sz w:val="20"/>
          <w:szCs w:val="20"/>
          <w:lang w:val="es-419"/>
        </w:rPr>
      </w:pPr>
    </w:p>
    <w:p w14:paraId="76CDB049" w14:textId="76AADEBD"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Declarar pendientes de cumplimiento las cláusulas II.1 (pago de reparación pecuniaria),</w:t>
      </w:r>
      <w:r w:rsidR="00E97BAB" w:rsidRPr="006E28C9">
        <w:rPr>
          <w:rFonts w:ascii="Cambria" w:eastAsia="MS Mincho" w:hAnsi="Cambria"/>
          <w:sz w:val="20"/>
          <w:szCs w:val="20"/>
          <w:lang w:val="es-419"/>
        </w:rPr>
        <w:t xml:space="preserve"> </w:t>
      </w:r>
      <w:r w:rsidRPr="006E28C9">
        <w:rPr>
          <w:rFonts w:ascii="Cambria" w:hAnsi="Cambria"/>
          <w:sz w:val="20"/>
          <w:szCs w:val="20"/>
          <w:lang w:val="es-419"/>
        </w:rPr>
        <w:t xml:space="preserve">II.3 </w:t>
      </w:r>
      <w:r w:rsidRPr="006E28C9">
        <w:rPr>
          <w:rFonts w:ascii="Cambria" w:eastAsia="MS Mincho" w:hAnsi="Cambria"/>
          <w:color w:val="000000"/>
          <w:sz w:val="20"/>
          <w:szCs w:val="20"/>
          <w:lang w:val="es-419"/>
        </w:rPr>
        <w:t>(</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y II.4 (plazo)</w:t>
      </w:r>
      <w:r w:rsidRPr="006E28C9">
        <w:rPr>
          <w:rFonts w:ascii="Cambria" w:hAnsi="Cambria"/>
          <w:sz w:val="20"/>
          <w:szCs w:val="20"/>
          <w:lang w:val="es-419"/>
        </w:rPr>
        <w:t xml:space="preserve"> del acuerdo de solución amistosa, según el análisis contenido en el presente informe. </w:t>
      </w:r>
    </w:p>
    <w:p w14:paraId="4BF0E7EA" w14:textId="77777777" w:rsidR="0056341B" w:rsidRPr="006E28C9" w:rsidRDefault="0056341B" w:rsidP="0056341B">
      <w:pPr>
        <w:pStyle w:val="ListParagraph"/>
        <w:rPr>
          <w:sz w:val="20"/>
          <w:szCs w:val="20"/>
          <w:lang w:val="es-419"/>
        </w:rPr>
      </w:pPr>
    </w:p>
    <w:p w14:paraId="73FDDE89" w14:textId="50133F95"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 xml:space="preserve">Declarar que el acuerdo de solución amistosa </w:t>
      </w:r>
      <w:r w:rsidR="00AD6A7B" w:rsidRPr="006E28C9">
        <w:rPr>
          <w:rFonts w:ascii="Cambria" w:hAnsi="Cambria"/>
          <w:sz w:val="20"/>
          <w:szCs w:val="20"/>
          <w:lang w:val="es-419"/>
        </w:rPr>
        <w:t xml:space="preserve">tiene un nivel de </w:t>
      </w:r>
      <w:r w:rsidR="00E97BAB" w:rsidRPr="006E28C9">
        <w:rPr>
          <w:rFonts w:ascii="Cambria" w:hAnsi="Cambria"/>
          <w:sz w:val="20"/>
          <w:szCs w:val="20"/>
          <w:lang w:val="es-419"/>
        </w:rPr>
        <w:t>cumplimiento</w:t>
      </w:r>
      <w:r w:rsidR="00AD6A7B" w:rsidRPr="006E28C9">
        <w:rPr>
          <w:rFonts w:ascii="Cambria" w:hAnsi="Cambria"/>
          <w:sz w:val="20"/>
          <w:szCs w:val="20"/>
          <w:lang w:val="es-419"/>
        </w:rPr>
        <w:t xml:space="preserve"> parcial</w:t>
      </w:r>
      <w:r w:rsidRPr="006E28C9">
        <w:rPr>
          <w:rFonts w:ascii="Cambria" w:hAnsi="Cambria"/>
          <w:sz w:val="20"/>
          <w:szCs w:val="20"/>
          <w:lang w:val="es-419"/>
        </w:rPr>
        <w:t xml:space="preserve">, según el análisis contenido en el presente informe. </w:t>
      </w:r>
    </w:p>
    <w:p w14:paraId="6D4F2880" w14:textId="77777777" w:rsidR="0056341B" w:rsidRPr="006E28C9" w:rsidRDefault="0056341B" w:rsidP="0056341B">
      <w:pPr>
        <w:pStyle w:val="ListParagraph"/>
        <w:rPr>
          <w:sz w:val="20"/>
          <w:szCs w:val="20"/>
          <w:lang w:val="es-419"/>
        </w:rPr>
      </w:pPr>
    </w:p>
    <w:p w14:paraId="10D1A4B9" w14:textId="0D7B116C"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 xml:space="preserve">Continuar con el seguimiento del cumplimiento de cláusulas </w:t>
      </w:r>
      <w:r w:rsidRPr="006E28C9">
        <w:rPr>
          <w:rFonts w:ascii="Cambria" w:eastAsia="MS Mincho" w:hAnsi="Cambria"/>
          <w:color w:val="000000"/>
          <w:sz w:val="20"/>
          <w:szCs w:val="20"/>
          <w:lang w:val="es-419"/>
        </w:rPr>
        <w:t>II.1 (pago de reparación pecuniaria), II.3 (</w:t>
      </w:r>
      <w:r w:rsidR="00E97BAB" w:rsidRPr="006E28C9">
        <w:rPr>
          <w:rFonts w:ascii="Cambria" w:eastAsia="MS Mincho" w:hAnsi="Cambria"/>
          <w:color w:val="000000"/>
          <w:sz w:val="20"/>
          <w:szCs w:val="20"/>
          <w:lang w:val="es-419"/>
        </w:rPr>
        <w:t>resolución bajo la Ley No. 26.913</w:t>
      </w:r>
      <w:r w:rsidRPr="006E28C9">
        <w:rPr>
          <w:rFonts w:ascii="Cambria" w:eastAsia="MS Mincho" w:hAnsi="Cambria"/>
          <w:color w:val="000000"/>
          <w:sz w:val="20"/>
          <w:szCs w:val="20"/>
          <w:lang w:val="es-419"/>
        </w:rPr>
        <w:t>) y II.4 (plazo)</w:t>
      </w:r>
      <w:r w:rsidRPr="006E28C9">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55A9082D" w14:textId="77777777" w:rsidR="0056341B" w:rsidRPr="006E28C9" w:rsidRDefault="0056341B" w:rsidP="0056341B">
      <w:pPr>
        <w:pStyle w:val="ListParagraph"/>
        <w:rPr>
          <w:sz w:val="20"/>
          <w:szCs w:val="20"/>
          <w:lang w:val="es-419"/>
        </w:rPr>
      </w:pPr>
    </w:p>
    <w:p w14:paraId="50AB7E50" w14:textId="77777777" w:rsidR="0056341B" w:rsidRPr="006E28C9" w:rsidRDefault="0056341B" w:rsidP="0056341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E28C9">
        <w:rPr>
          <w:rFonts w:ascii="Cambria" w:hAnsi="Cambria"/>
          <w:sz w:val="20"/>
          <w:szCs w:val="20"/>
          <w:lang w:val="es-419"/>
        </w:rPr>
        <w:t>Hacer público el presente informe e incluirlo en su Informe Anual a la Asamblea General de la OEA</w:t>
      </w:r>
      <w:r w:rsidRPr="006E28C9">
        <w:rPr>
          <w:rFonts w:ascii="Cambria" w:eastAsia="MS Mincho" w:hAnsi="Cambria"/>
          <w:sz w:val="20"/>
          <w:szCs w:val="20"/>
          <w:lang w:val="es-ES"/>
        </w:rPr>
        <w:t>.</w:t>
      </w:r>
    </w:p>
    <w:p w14:paraId="5E19A657" w14:textId="77777777" w:rsidR="0056341B" w:rsidRPr="004F08CD" w:rsidRDefault="0056341B" w:rsidP="0056341B">
      <w:pPr>
        <w:pStyle w:val="ListParagraph"/>
        <w:ind w:firstLine="720"/>
        <w:jc w:val="both"/>
        <w:rPr>
          <w:rFonts w:eastAsia="MS Mincho"/>
          <w:sz w:val="20"/>
          <w:szCs w:val="20"/>
          <w:lang w:val="es-ES"/>
        </w:rPr>
      </w:pPr>
    </w:p>
    <w:bookmarkEnd w:id="0"/>
    <w:p w14:paraId="13D4A15A" w14:textId="7977C1F4" w:rsidR="006E28C9" w:rsidRPr="00407104" w:rsidRDefault="006E28C9" w:rsidP="006E28C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7A206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4236D66"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1D861D4E"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5E89F50"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0537A223"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8AD0B15"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66BCBC3"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30F82B2B"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0E6E1BF2" w14:textId="77777777" w:rsidR="00D83BFA" w:rsidRDefault="00D83BFA" w:rsidP="006E28C9">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F3EC825" w14:textId="3B9CEE48" w:rsidR="006E28C9" w:rsidRPr="00407104" w:rsidRDefault="006E28C9" w:rsidP="006E28C9">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sectPr w:rsidR="006E28C9"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6561" w14:textId="77777777" w:rsidR="00125B16" w:rsidRDefault="00125B16" w:rsidP="0056341B">
      <w:r>
        <w:separator/>
      </w:r>
    </w:p>
  </w:endnote>
  <w:endnote w:type="continuationSeparator" w:id="0">
    <w:p w14:paraId="49BE4DE6" w14:textId="77777777" w:rsidR="00125B16" w:rsidRDefault="00125B16" w:rsidP="005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2CC749B" w14:textId="77777777" w:rsidR="0056341B" w:rsidRPr="00934A2C" w:rsidRDefault="0056341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68A22AE2" w14:textId="77777777" w:rsidR="0056341B" w:rsidRDefault="0056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8768" w14:textId="77777777" w:rsidR="0056341B" w:rsidRPr="00934A2C" w:rsidRDefault="0056341B">
    <w:pPr>
      <w:pStyle w:val="Footer"/>
      <w:jc w:val="center"/>
      <w:rPr>
        <w:sz w:val="16"/>
        <w:szCs w:val="22"/>
      </w:rPr>
    </w:pPr>
  </w:p>
  <w:p w14:paraId="1DE595BF" w14:textId="77777777" w:rsidR="0056341B" w:rsidRDefault="0056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580A" w14:textId="77777777" w:rsidR="00125B16" w:rsidRDefault="00125B16" w:rsidP="0056341B">
      <w:r>
        <w:separator/>
      </w:r>
    </w:p>
  </w:footnote>
  <w:footnote w:type="continuationSeparator" w:id="0">
    <w:p w14:paraId="74B7416B" w14:textId="77777777" w:rsidR="00125B16" w:rsidRDefault="00125B16" w:rsidP="0056341B">
      <w:r>
        <w:continuationSeparator/>
      </w:r>
    </w:p>
  </w:footnote>
  <w:footnote w:id="1">
    <w:p w14:paraId="5B0BC79F" w14:textId="77777777" w:rsidR="0056341B" w:rsidRPr="00BB648B" w:rsidRDefault="0056341B" w:rsidP="0056341B">
      <w:pPr>
        <w:pStyle w:val="FootnoteText"/>
        <w:ind w:firstLine="720"/>
        <w:jc w:val="both"/>
        <w:rPr>
          <w:rFonts w:ascii="Cambria" w:hAnsi="Cambria"/>
          <w:sz w:val="16"/>
          <w:szCs w:val="16"/>
          <w:bdr w:val="none" w:sz="0" w:space="0" w:color="auto" w:frame="1"/>
          <w:lang w:val="es-CO"/>
        </w:rPr>
      </w:pPr>
      <w:r w:rsidRPr="00BB648B">
        <w:rPr>
          <w:rStyle w:val="FootnoteReference"/>
          <w:rFonts w:ascii="Cambria" w:hAnsi="Cambria"/>
          <w:sz w:val="16"/>
          <w:szCs w:val="16"/>
        </w:rPr>
        <w:footnoteRef/>
      </w:r>
      <w:r w:rsidRPr="00BB648B">
        <w:rPr>
          <w:rFonts w:ascii="Cambria" w:hAnsi="Cambria"/>
          <w:sz w:val="16"/>
          <w:szCs w:val="16"/>
          <w:lang w:val="es-CO"/>
        </w:rPr>
        <w:t xml:space="preserve"> Convención de Viena sobre el Derecho de los Tratados, U.N. Doc A/CONF.39/27 (1969), Artículo 26: </w:t>
      </w:r>
      <w:r w:rsidRPr="00BB648B">
        <w:rPr>
          <w:rFonts w:ascii="Cambria" w:hAnsi="Cambria"/>
          <w:b/>
          <w:bCs/>
          <w:sz w:val="16"/>
          <w:szCs w:val="16"/>
          <w:lang w:val="es-CO"/>
        </w:rPr>
        <w:t>"Pacta sunt servanda".</w:t>
      </w:r>
      <w:r w:rsidRPr="00BB648B">
        <w:rPr>
          <w:rFonts w:ascii="Cambria" w:hAnsi="Cambria"/>
          <w:sz w:val="16"/>
          <w:szCs w:val="16"/>
          <w:lang w:val="es-CO"/>
        </w:rPr>
        <w:t xml:space="preserve"> </w:t>
      </w:r>
      <w:r w:rsidRPr="00BB648B">
        <w:rPr>
          <w:rFonts w:ascii="Cambria" w:hAnsi="Cambria"/>
          <w:i/>
          <w:sz w:val="16"/>
          <w:szCs w:val="16"/>
          <w:lang w:val="es-CO"/>
        </w:rPr>
        <w:t>Todo tratado en vigor obliga a las partes y debe ser cumplido por ellas de buena fe</w:t>
      </w:r>
      <w:r w:rsidRPr="00BB648B">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7C12" w14:textId="77777777" w:rsidR="0056341B" w:rsidRDefault="0056341B"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CB166A0" w14:textId="77777777" w:rsidR="0056341B" w:rsidRDefault="0056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26C8" w14:textId="77777777" w:rsidR="0056341B" w:rsidRDefault="0056341B" w:rsidP="00A50FCF">
    <w:pPr>
      <w:pStyle w:val="Header"/>
      <w:tabs>
        <w:tab w:val="clear" w:pos="4320"/>
        <w:tab w:val="clear" w:pos="8640"/>
      </w:tabs>
      <w:jc w:val="center"/>
      <w:rPr>
        <w:sz w:val="22"/>
        <w:szCs w:val="22"/>
      </w:rPr>
    </w:pPr>
    <w:r>
      <w:rPr>
        <w:noProof/>
        <w:sz w:val="22"/>
        <w:szCs w:val="22"/>
      </w:rPr>
      <w:drawing>
        <wp:inline distT="0" distB="0" distL="0" distR="0" wp14:anchorId="41BBF322" wp14:editId="626B421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9B6AC" w14:textId="77777777" w:rsidR="0056341B" w:rsidRPr="00EC7D62" w:rsidRDefault="00880F35" w:rsidP="00A50FCF">
    <w:pPr>
      <w:pStyle w:val="Header"/>
      <w:tabs>
        <w:tab w:val="clear" w:pos="4320"/>
        <w:tab w:val="clear" w:pos="8640"/>
      </w:tabs>
      <w:jc w:val="center"/>
      <w:rPr>
        <w:sz w:val="22"/>
        <w:szCs w:val="22"/>
      </w:rPr>
    </w:pPr>
    <w:r>
      <w:rPr>
        <w:noProof/>
        <w:sz w:val="22"/>
        <w:szCs w:val="22"/>
      </w:rPr>
      <w:pict w14:anchorId="6DF5F97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0807">
    <w:abstractNumId w:val="8"/>
  </w:num>
  <w:num w:numId="2" w16cid:durableId="2127432004">
    <w:abstractNumId w:val="9"/>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335849">
    <w:abstractNumId w:val="4"/>
  </w:num>
  <w:num w:numId="5" w16cid:durableId="1709261013">
    <w:abstractNumId w:val="5"/>
  </w:num>
  <w:num w:numId="6" w16cid:durableId="1692995063">
    <w:abstractNumId w:val="6"/>
  </w:num>
  <w:num w:numId="7" w16cid:durableId="1597985135">
    <w:abstractNumId w:val="2"/>
  </w:num>
  <w:num w:numId="8" w16cid:durableId="1270163854">
    <w:abstractNumId w:val="7"/>
  </w:num>
  <w:num w:numId="9" w16cid:durableId="1794858726">
    <w:abstractNumId w:val="1"/>
  </w:num>
  <w:num w:numId="10" w16cid:durableId="177505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1B"/>
    <w:rsid w:val="00125B16"/>
    <w:rsid w:val="001D494A"/>
    <w:rsid w:val="00243AFD"/>
    <w:rsid w:val="002573C8"/>
    <w:rsid w:val="002D40A5"/>
    <w:rsid w:val="002F42EF"/>
    <w:rsid w:val="00343ECC"/>
    <w:rsid w:val="00436CB7"/>
    <w:rsid w:val="00486126"/>
    <w:rsid w:val="004A30C2"/>
    <w:rsid w:val="004C3BEC"/>
    <w:rsid w:val="00506209"/>
    <w:rsid w:val="0056341B"/>
    <w:rsid w:val="005A5CBD"/>
    <w:rsid w:val="0063521F"/>
    <w:rsid w:val="0064398C"/>
    <w:rsid w:val="006B1060"/>
    <w:rsid w:val="006E28C9"/>
    <w:rsid w:val="00706CA3"/>
    <w:rsid w:val="007476ED"/>
    <w:rsid w:val="007A2061"/>
    <w:rsid w:val="00880F35"/>
    <w:rsid w:val="00A140CA"/>
    <w:rsid w:val="00A6543D"/>
    <w:rsid w:val="00AD41DD"/>
    <w:rsid w:val="00AD6A7B"/>
    <w:rsid w:val="00B73A97"/>
    <w:rsid w:val="00B76ED2"/>
    <w:rsid w:val="00BC3CAF"/>
    <w:rsid w:val="00C74419"/>
    <w:rsid w:val="00C8753B"/>
    <w:rsid w:val="00CC411F"/>
    <w:rsid w:val="00D83BFA"/>
    <w:rsid w:val="00E14E3D"/>
    <w:rsid w:val="00E34117"/>
    <w:rsid w:val="00E97BAB"/>
    <w:rsid w:val="00FA0C53"/>
    <w:rsid w:val="00FB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41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6341B"/>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56341B"/>
    <w:rPr>
      <w:rFonts w:eastAsia="Cambria" w:cs="Cambria"/>
      <w:color w:val="000000"/>
      <w:kern w:val="0"/>
      <w:sz w:val="24"/>
      <w:szCs w:val="24"/>
      <w:u w:color="000000"/>
      <w:bdr w:val="nil"/>
      <w:lang w:eastAsia="es-ES"/>
    </w:rPr>
  </w:style>
  <w:style w:type="paragraph" w:styleId="ListParagraph">
    <w:name w:val="List Paragraph"/>
    <w:uiPriority w:val="34"/>
    <w:qFormat/>
    <w:rsid w:val="0056341B"/>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341B"/>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341B"/>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56341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56341B"/>
    <w:rPr>
      <w:rFonts w:ascii="Univers" w:eastAsia="Times New Roman" w:hAnsi="Univers" w:cs="Univers"/>
      <w:kern w:val="0"/>
      <w:sz w:val="24"/>
      <w:szCs w:val="24"/>
    </w:rPr>
  </w:style>
  <w:style w:type="character" w:styleId="PageNumber">
    <w:name w:val="page number"/>
    <w:basedOn w:val="DefaultParagraphFont"/>
    <w:rsid w:val="0056341B"/>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56341B"/>
    <w:rPr>
      <w:vertAlign w:val="superscript"/>
    </w:rPr>
  </w:style>
  <w:style w:type="character" w:customStyle="1" w:styleId="normaltextrun">
    <w:name w:val="normaltextrun"/>
    <w:basedOn w:val="DefaultParagraphFont"/>
    <w:rsid w:val="0056341B"/>
  </w:style>
  <w:style w:type="character" w:styleId="CommentReference">
    <w:name w:val="annotation reference"/>
    <w:basedOn w:val="DefaultParagraphFont"/>
    <w:uiPriority w:val="99"/>
    <w:semiHidden/>
    <w:unhideWhenUsed/>
    <w:rsid w:val="0056341B"/>
    <w:rPr>
      <w:sz w:val="16"/>
      <w:szCs w:val="16"/>
    </w:rPr>
  </w:style>
  <w:style w:type="paragraph" w:styleId="CommentText">
    <w:name w:val="annotation text"/>
    <w:basedOn w:val="Normal"/>
    <w:link w:val="CommentTextChar"/>
    <w:uiPriority w:val="99"/>
    <w:unhideWhenUsed/>
    <w:rsid w:val="0056341B"/>
    <w:rPr>
      <w:sz w:val="20"/>
      <w:szCs w:val="20"/>
    </w:rPr>
  </w:style>
  <w:style w:type="character" w:customStyle="1" w:styleId="CommentTextChar">
    <w:name w:val="Comment Text Char"/>
    <w:basedOn w:val="DefaultParagraphFont"/>
    <w:link w:val="CommentText"/>
    <w:uiPriority w:val="99"/>
    <w:rsid w:val="0056341B"/>
    <w:rPr>
      <w:rFonts w:ascii="Times New Roman" w:eastAsia="Arial Unicode MS" w:hAnsi="Times New Roman" w:cs="Times New Roman"/>
      <w:kern w:val="0"/>
      <w:bdr w:val="nil"/>
    </w:rPr>
  </w:style>
  <w:style w:type="character" w:customStyle="1" w:styleId="eop">
    <w:name w:val="eop"/>
    <w:basedOn w:val="DefaultParagraphFont"/>
    <w:rsid w:val="006E28C9"/>
  </w:style>
  <w:style w:type="paragraph" w:customStyle="1" w:styleId="paragraph">
    <w:name w:val="paragraph"/>
    <w:basedOn w:val="Normal"/>
    <w:rsid w:val="006E2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390">
      <w:bodyDiv w:val="1"/>
      <w:marLeft w:val="0"/>
      <w:marRight w:val="0"/>
      <w:marTop w:val="0"/>
      <w:marBottom w:val="0"/>
      <w:divBdr>
        <w:top w:val="none" w:sz="0" w:space="0" w:color="auto"/>
        <w:left w:val="none" w:sz="0" w:space="0" w:color="auto"/>
        <w:bottom w:val="none" w:sz="0" w:space="0" w:color="auto"/>
        <w:right w:val="none" w:sz="0" w:space="0" w:color="auto"/>
      </w:divBdr>
      <w:divsChild>
        <w:div w:id="204299814">
          <w:marLeft w:val="0"/>
          <w:marRight w:val="0"/>
          <w:marTop w:val="0"/>
          <w:marBottom w:val="0"/>
          <w:divBdr>
            <w:top w:val="none" w:sz="0" w:space="0" w:color="auto"/>
            <w:left w:val="none" w:sz="0" w:space="0" w:color="auto"/>
            <w:bottom w:val="none" w:sz="0" w:space="0" w:color="auto"/>
            <w:right w:val="none" w:sz="0" w:space="0" w:color="auto"/>
          </w:divBdr>
        </w:div>
        <w:div w:id="2087339755">
          <w:marLeft w:val="0"/>
          <w:marRight w:val="0"/>
          <w:marTop w:val="0"/>
          <w:marBottom w:val="0"/>
          <w:divBdr>
            <w:top w:val="none" w:sz="0" w:space="0" w:color="auto"/>
            <w:left w:val="none" w:sz="0" w:space="0" w:color="auto"/>
            <w:bottom w:val="none" w:sz="0" w:space="0" w:color="auto"/>
            <w:right w:val="none" w:sz="0" w:space="0" w:color="auto"/>
          </w:divBdr>
        </w:div>
        <w:div w:id="1059331109">
          <w:marLeft w:val="0"/>
          <w:marRight w:val="0"/>
          <w:marTop w:val="0"/>
          <w:marBottom w:val="0"/>
          <w:divBdr>
            <w:top w:val="none" w:sz="0" w:space="0" w:color="auto"/>
            <w:left w:val="none" w:sz="0" w:space="0" w:color="auto"/>
            <w:bottom w:val="none" w:sz="0" w:space="0" w:color="auto"/>
            <w:right w:val="none" w:sz="0" w:space="0" w:color="auto"/>
          </w:divBdr>
        </w:div>
        <w:div w:id="1013413690">
          <w:marLeft w:val="0"/>
          <w:marRight w:val="0"/>
          <w:marTop w:val="0"/>
          <w:marBottom w:val="0"/>
          <w:divBdr>
            <w:top w:val="none" w:sz="0" w:space="0" w:color="auto"/>
            <w:left w:val="none" w:sz="0" w:space="0" w:color="auto"/>
            <w:bottom w:val="none" w:sz="0" w:space="0" w:color="auto"/>
            <w:right w:val="none" w:sz="0" w:space="0" w:color="auto"/>
          </w:divBdr>
        </w:div>
        <w:div w:id="532963588">
          <w:marLeft w:val="0"/>
          <w:marRight w:val="0"/>
          <w:marTop w:val="0"/>
          <w:marBottom w:val="0"/>
          <w:divBdr>
            <w:top w:val="none" w:sz="0" w:space="0" w:color="auto"/>
            <w:left w:val="none" w:sz="0" w:space="0" w:color="auto"/>
            <w:bottom w:val="none" w:sz="0" w:space="0" w:color="auto"/>
            <w:right w:val="none" w:sz="0" w:space="0" w:color="auto"/>
          </w:divBdr>
        </w:div>
        <w:div w:id="46225450">
          <w:marLeft w:val="0"/>
          <w:marRight w:val="0"/>
          <w:marTop w:val="0"/>
          <w:marBottom w:val="0"/>
          <w:divBdr>
            <w:top w:val="none" w:sz="0" w:space="0" w:color="auto"/>
            <w:left w:val="none" w:sz="0" w:space="0" w:color="auto"/>
            <w:bottom w:val="none" w:sz="0" w:space="0" w:color="auto"/>
            <w:right w:val="none" w:sz="0" w:space="0" w:color="auto"/>
          </w:divBdr>
        </w:div>
        <w:div w:id="1876769007">
          <w:marLeft w:val="0"/>
          <w:marRight w:val="0"/>
          <w:marTop w:val="0"/>
          <w:marBottom w:val="0"/>
          <w:divBdr>
            <w:top w:val="none" w:sz="0" w:space="0" w:color="auto"/>
            <w:left w:val="none" w:sz="0" w:space="0" w:color="auto"/>
            <w:bottom w:val="none" w:sz="0" w:space="0" w:color="auto"/>
            <w:right w:val="none" w:sz="0" w:space="0" w:color="auto"/>
          </w:divBdr>
        </w:div>
        <w:div w:id="944577659">
          <w:marLeft w:val="0"/>
          <w:marRight w:val="0"/>
          <w:marTop w:val="0"/>
          <w:marBottom w:val="0"/>
          <w:divBdr>
            <w:top w:val="none" w:sz="0" w:space="0" w:color="auto"/>
            <w:left w:val="none" w:sz="0" w:space="0" w:color="auto"/>
            <w:bottom w:val="none" w:sz="0" w:space="0" w:color="auto"/>
            <w:right w:val="none" w:sz="0" w:space="0" w:color="auto"/>
          </w:divBdr>
        </w:div>
      </w:divsChild>
    </w:div>
    <w:div w:id="1751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2023-11-16T17:43:00Z</dcterms:created>
  <dcterms:modified xsi:type="dcterms:W3CDTF">2023-11-16T17:43:00Z</dcterms:modified>
</cp:coreProperties>
</file>